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9C2A" w14:textId="77777777" w:rsidR="00A973D7" w:rsidRDefault="00A973D7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465D9ED2" w14:textId="77777777" w:rsidR="00A973D7" w:rsidRDefault="00A973D7">
      <w:pPr>
        <w:spacing w:before="60" w:after="60" w:line="276" w:lineRule="auto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0A2B489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MINISTER ROLNICTWA I ROZWOJU WSI</w:t>
      </w:r>
    </w:p>
    <w:p w14:paraId="4CF4A1DE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5FF2A108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A189282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BB986EE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77A1C1F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295ABEC" w14:textId="1267234A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 xml:space="preserve">Regulamin </w:t>
      </w:r>
      <w:r w:rsidR="00253262" w:rsidRPr="00D80E1D">
        <w:rPr>
          <w:rFonts w:ascii="Arial" w:hAnsi="Arial" w:cs="Arial"/>
          <w:b/>
          <w:bCs/>
          <w:sz w:val="24"/>
          <w:szCs w:val="24"/>
          <w:lang w:eastAsia="ar-SA"/>
        </w:rPr>
        <w:t>k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 xml:space="preserve">onkursu nr </w:t>
      </w:r>
      <w:r w:rsidR="003D4BDE" w:rsidRPr="00D80E1D">
        <w:rPr>
          <w:rFonts w:ascii="Arial" w:hAnsi="Arial" w:cs="Arial"/>
          <w:b/>
          <w:bCs/>
          <w:sz w:val="24"/>
          <w:szCs w:val="24"/>
          <w:lang w:eastAsia="ar-SA"/>
        </w:rPr>
        <w:t>6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/202</w:t>
      </w:r>
      <w:r w:rsidR="003D4BDE" w:rsidRPr="00D80E1D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 xml:space="preserve"> dla </w:t>
      </w:r>
      <w:r w:rsidR="00253262" w:rsidRPr="00D80E1D">
        <w:rPr>
          <w:rFonts w:ascii="Arial" w:hAnsi="Arial" w:cs="Arial"/>
          <w:b/>
          <w:bCs/>
          <w:sz w:val="24"/>
          <w:szCs w:val="24"/>
          <w:lang w:eastAsia="ar-SA"/>
        </w:rPr>
        <w:t>p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artnerów</w:t>
      </w:r>
      <w:bookmarkStart w:id="0" w:name="move500158119"/>
      <w:bookmarkEnd w:id="0"/>
    </w:p>
    <w:p w14:paraId="22F174B2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</w:rPr>
      </w:pP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 xml:space="preserve">Krajowej Sieci Obszarów Wiejskich </w:t>
      </w:r>
    </w:p>
    <w:p w14:paraId="2416A316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</w:rPr>
      </w:pP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w ramach Programu Rozwoju Obszarów Wiejskich</w:t>
      </w:r>
      <w:r w:rsidRPr="00D80E1D">
        <w:rPr>
          <w:rFonts w:ascii="Arial" w:hAnsi="Arial" w:cs="Arial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na lata 2014–2020</w:t>
      </w:r>
    </w:p>
    <w:p w14:paraId="137B5557" w14:textId="32A5D46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Plan operacyjny na lata 202</w:t>
      </w:r>
      <w:r w:rsidR="003F017D" w:rsidRPr="00D80E1D">
        <w:rPr>
          <w:rFonts w:ascii="Arial" w:hAnsi="Arial" w:cs="Arial"/>
          <w:b/>
          <w:sz w:val="24"/>
          <w:szCs w:val="24"/>
          <w:lang w:eastAsia="ar-SA"/>
        </w:rPr>
        <w:t>2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>–202</w:t>
      </w:r>
      <w:r w:rsidR="003F017D" w:rsidRPr="00D80E1D">
        <w:rPr>
          <w:rFonts w:ascii="Arial" w:hAnsi="Arial" w:cs="Arial"/>
          <w:b/>
          <w:sz w:val="24"/>
          <w:szCs w:val="24"/>
          <w:lang w:eastAsia="ar-SA"/>
        </w:rPr>
        <w:t>3</w:t>
      </w:r>
    </w:p>
    <w:p w14:paraId="7D85B5FB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DA3540D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DDC1F8F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0B38A91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2D79971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42669CE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0B5D0F0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A1D5D82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399014A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FD37582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E4FDF5A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9388BCF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5877D0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1F94AD2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3B80F1D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728A78C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DB098CD" w14:textId="77777777" w:rsidR="00A973D7" w:rsidRPr="00D80E1D" w:rsidRDefault="004B7451">
      <w:pPr>
        <w:spacing w:before="60" w:after="60" w:line="276" w:lineRule="auto"/>
        <w:ind w:left="284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D80E1D">
        <w:rPr>
          <w:rFonts w:ascii="Arial" w:hAnsi="Arial" w:cs="Arial"/>
          <w:i/>
          <w:sz w:val="24"/>
          <w:szCs w:val="24"/>
          <w:lang w:eastAsia="ar-SA"/>
        </w:rPr>
        <w:t>Regulamin konkursu został przygotowany w celu przedstawienia procedury składania wniosków oraz dokonywania oceny i wyboru operacji finansowanych ze środków Krajowej Sieci Obszarów Wiejskich objętej Programem Rozwoju Obszarów Wiejskich na lata 2014–2020. Dokument został opracowany na podstawie obowiązujących przepisów prawa krajowego i unijnego.</w:t>
      </w:r>
      <w:r w:rsidRPr="00D80E1D">
        <w:rPr>
          <w:rFonts w:ascii="Arial" w:hAnsi="Arial" w:cs="Arial"/>
          <w:i/>
          <w:iCs/>
          <w:sz w:val="24"/>
          <w:szCs w:val="24"/>
          <w:lang w:eastAsia="ar-SA"/>
        </w:rPr>
        <w:t xml:space="preserve"> Jakiekolwiek rozbieżności pomiędzy tym dokumentem a przepisami prawa rozstrzygać należy na rzecz przepisów prawa.</w:t>
      </w:r>
    </w:p>
    <w:p w14:paraId="0AE2BC61" w14:textId="77777777" w:rsidR="00A973D7" w:rsidRPr="00D80E1D" w:rsidRDefault="00A973D7">
      <w:pPr>
        <w:spacing w:before="60" w:after="60" w:line="276" w:lineRule="auto"/>
        <w:jc w:val="center"/>
        <w:rPr>
          <w:rFonts w:ascii="Arial" w:hAnsi="Arial" w:cs="Arial"/>
        </w:rPr>
      </w:pPr>
    </w:p>
    <w:p w14:paraId="3EB75536" w14:textId="77777777" w:rsidR="005A0EF9" w:rsidRPr="00D80E1D" w:rsidRDefault="005A0EF9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76188CA" w14:textId="686D287E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lastRenderedPageBreak/>
        <w:t>§ 1.</w:t>
      </w:r>
    </w:p>
    <w:p w14:paraId="33C98606" w14:textId="77777777" w:rsidR="00A973D7" w:rsidRPr="00D80E1D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Słowniczek pojęć i wykaz skrótów używanych w Regulaminie</w:t>
      </w:r>
    </w:p>
    <w:p w14:paraId="55276972" w14:textId="77777777" w:rsidR="00A973D7" w:rsidRPr="00D80E1D" w:rsidRDefault="00A973D7">
      <w:pPr>
        <w:spacing w:before="60" w:after="60" w:line="276" w:lineRule="auto"/>
        <w:ind w:left="143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052F60" w14:textId="73548970" w:rsidR="00577796" w:rsidRPr="00D80E1D" w:rsidRDefault="00577796" w:rsidP="00577796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CDR – Centrum Doradztwa Rolniczego z siedzibą w Brwinowie, pełniące fu</w:t>
      </w:r>
      <w:r w:rsidR="00DB5D39" w:rsidRPr="00D80E1D">
        <w:rPr>
          <w:rFonts w:ascii="Arial" w:hAnsi="Arial" w:cs="Arial"/>
          <w:b/>
          <w:sz w:val="24"/>
          <w:szCs w:val="24"/>
          <w:lang w:eastAsia="ar-SA"/>
        </w:rPr>
        <w:t>nkcję jednostki centralnej KSOW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>;</w:t>
      </w:r>
    </w:p>
    <w:p w14:paraId="35F76478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</w:rPr>
        <w:t xml:space="preserve">dni robocze </w:t>
      </w:r>
      <w:r w:rsidRPr="00D80E1D">
        <w:rPr>
          <w:rFonts w:ascii="Arial" w:hAnsi="Arial" w:cs="Arial"/>
          <w:bCs/>
          <w:sz w:val="24"/>
          <w:szCs w:val="24"/>
        </w:rPr>
        <w:t xml:space="preserve">– </w:t>
      </w:r>
      <w:r w:rsidRPr="00D80E1D">
        <w:rPr>
          <w:rFonts w:ascii="Arial" w:hAnsi="Arial" w:cs="Arial"/>
          <w:sz w:val="24"/>
          <w:szCs w:val="24"/>
        </w:rPr>
        <w:t xml:space="preserve">dni kalendarzowe z wyłączeniem sobót i dni ustawowo wolnych od pracy z wyjątkiem sobót stanowiących dni robocze na podstawie przepisów szczególnych; </w:t>
      </w:r>
    </w:p>
    <w:p w14:paraId="6ED62D54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dwuletni plan operacyjny </w:t>
      </w:r>
      <w:r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>jeden z dwuletnich planów, na podstawie których realizowane są operacje w ramach działań określonych w Planie działania KSOW na lata 2014–2020;</w:t>
      </w:r>
    </w:p>
    <w:p w14:paraId="2995D246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EFRROW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– Europejski Fundusz Rolny na rzecz Rozwoju Obszarów Wiejskich; </w:t>
      </w:r>
    </w:p>
    <w:p w14:paraId="73B08A7D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Grupa Robocza ds. KSOW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– organ pomocniczy Ministra Rolnictwa i Rozwoju Wsi w zakresie funkcjonowania KSOW, powołany na mocy art. 57 ust. 1 ustawy z dnia 20 lutego 2015 r. o wspieraniu rozwoju obszarów wiejskich z udziałem środków Europejskiego Funduszu Rolnego na rzecz Rozwoju Obszarów Wiejskich (ustawa ROW);</w:t>
      </w:r>
    </w:p>
    <w:p w14:paraId="56BDCD0D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Instytucja Zarządzająca </w:t>
      </w:r>
      <w:r w:rsidRPr="00D80E1D">
        <w:rPr>
          <w:rFonts w:ascii="Arial" w:hAnsi="Arial" w:cs="Arial"/>
          <w:sz w:val="24"/>
          <w:szCs w:val="24"/>
          <w:lang w:eastAsia="ar-SA"/>
        </w:rPr>
        <w:t>– instytucja zarządzająca PROW na lata 2014-2020 w rozumieniu art. 65 ust. 2 lit. a rozporządzenia nr 1305/2013, którą jest Minister Rolnictwa i Rozwoju Wsi;</w:t>
      </w:r>
    </w:p>
    <w:p w14:paraId="4A705E70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jednostka centralna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softHyphen/>
        <w:t>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80E1D">
        <w:rPr>
          <w:rFonts w:ascii="Arial" w:hAnsi="Arial" w:cs="Arial"/>
          <w:sz w:val="24"/>
          <w:szCs w:val="24"/>
          <w:lang w:eastAsia="ar-SA"/>
        </w:rPr>
        <w:t>jednostka, o której mowa w art. 55 ust. 1 pkt 1 ustawy ROW</w:t>
      </w:r>
      <w:r w:rsidR="00A66153" w:rsidRPr="00D80E1D">
        <w:rPr>
          <w:rFonts w:ascii="Arial" w:hAnsi="Arial" w:cs="Arial"/>
          <w:sz w:val="24"/>
          <w:szCs w:val="24"/>
          <w:lang w:eastAsia="ar-SA"/>
        </w:rPr>
        <w:t xml:space="preserve">, której funkcję pełni </w:t>
      </w:r>
      <w:r w:rsidR="0076768D" w:rsidRPr="00D80E1D">
        <w:rPr>
          <w:rFonts w:ascii="Arial" w:hAnsi="Arial" w:cs="Arial"/>
          <w:sz w:val="24"/>
          <w:szCs w:val="24"/>
          <w:lang w:eastAsia="ar-SA"/>
        </w:rPr>
        <w:t>CDR</w:t>
      </w:r>
      <w:r w:rsidR="00A66153" w:rsidRPr="00D80E1D">
        <w:rPr>
          <w:rFonts w:ascii="Arial" w:hAnsi="Arial" w:cs="Arial"/>
          <w:sz w:val="24"/>
          <w:szCs w:val="24"/>
          <w:lang w:eastAsia="ar-SA"/>
        </w:rPr>
        <w:t>, a której zadania w ramach CDR wykonuje oddział w Warszawie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53E3CC0C" w14:textId="1ED233EF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jednostki regionalne </w:t>
      </w:r>
      <w:r w:rsidRPr="00D80E1D">
        <w:rPr>
          <w:rFonts w:ascii="Arial" w:hAnsi="Arial" w:cs="Arial"/>
          <w:sz w:val="24"/>
          <w:szCs w:val="24"/>
          <w:lang w:eastAsia="ar-SA"/>
        </w:rPr>
        <w:t>– jednostki, o których mowa w art. 55 ust. 1 pkt 2 ustawy ROW, których zadania wykonują samorządy województw (SW)</w:t>
      </w:r>
      <w:r w:rsidR="00F57E10" w:rsidRPr="00D80E1D">
        <w:rPr>
          <w:rFonts w:ascii="Arial" w:hAnsi="Arial" w:cs="Arial"/>
          <w:sz w:val="24"/>
          <w:szCs w:val="24"/>
          <w:lang w:eastAsia="ar-SA"/>
        </w:rPr>
        <w:t xml:space="preserve"> przy pomocy urzędów marszałkowskich,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l</w:t>
      </w:r>
      <w:r w:rsidRPr="00D80E1D">
        <w:rPr>
          <w:rFonts w:ascii="Arial" w:hAnsi="Arial" w:cs="Arial"/>
          <w:sz w:val="24"/>
          <w:szCs w:val="24"/>
        </w:rPr>
        <w:t>ub którym SW powierzyły wykonywanie tych zadań;</w:t>
      </w:r>
    </w:p>
    <w:p w14:paraId="6517CEA2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KSOW </w:t>
      </w:r>
      <w:r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sz w:val="24"/>
          <w:szCs w:val="24"/>
          <w:lang w:eastAsia="ar-SA"/>
        </w:rPr>
        <w:softHyphen/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>Krajowa Sieć Obszarów Wiejskich w ramach Programu Rozwoju Obszarów Wiejskich na lata 2014–2020, o której mowa w art. 54 ust. 1 rozporządzenia nr 1305/2013;</w:t>
      </w:r>
    </w:p>
    <w:p w14:paraId="5D5F1ABB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MRiRW </w:t>
      </w:r>
      <w:r w:rsidRPr="00D80E1D">
        <w:rPr>
          <w:rFonts w:ascii="Arial" w:hAnsi="Arial" w:cs="Arial"/>
          <w:sz w:val="24"/>
          <w:szCs w:val="24"/>
          <w:lang w:eastAsia="ar-SA"/>
        </w:rPr>
        <w:t>– Ministerstwo Rolnictwa i Rozwoju Wsi;</w:t>
      </w:r>
    </w:p>
    <w:p w14:paraId="249157C5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</w:rPr>
        <w:t>obszary wiejskie</w:t>
      </w:r>
      <w:r w:rsidRPr="00D80E1D">
        <w:rPr>
          <w:rFonts w:ascii="Arial" w:hAnsi="Arial" w:cs="Arial"/>
          <w:sz w:val="24"/>
          <w:szCs w:val="24"/>
        </w:rPr>
        <w:t xml:space="preserve"> – gminy wiejskie lub gminy miejsko-wiejskie, z wyłączeniem miast liczących powyżej 5 tys. mieszkańców, lub gminy miejskie z wyłączeniem miejscowości liczących powyżej 5 tys. mieszkańców;</w:t>
      </w:r>
    </w:p>
    <w:p w14:paraId="76E0E041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</w:rPr>
        <w:t xml:space="preserve">ocena wniosku </w:t>
      </w:r>
      <w:r w:rsidRPr="00D80E1D">
        <w:rPr>
          <w:rFonts w:ascii="Arial" w:hAnsi="Arial" w:cs="Arial"/>
          <w:bCs/>
          <w:sz w:val="24"/>
          <w:szCs w:val="24"/>
        </w:rPr>
        <w:softHyphen/>
        <w:t>–</w:t>
      </w:r>
      <w:r w:rsidRPr="00D80E1D">
        <w:rPr>
          <w:rFonts w:ascii="Arial" w:hAnsi="Arial" w:cs="Arial"/>
          <w:sz w:val="24"/>
          <w:szCs w:val="24"/>
        </w:rPr>
        <w:t xml:space="preserve"> ocena spełnienia wymogów formalnych oraz warunków i kryteriów wyboru operacji;</w:t>
      </w:r>
    </w:p>
    <w:p w14:paraId="2C080697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operacja </w:t>
      </w:r>
      <w:r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 xml:space="preserve">projekt, którego wynikiem będzie osiągnięcie celu określonego we wniosku o wybór operacji, złożony do realizacji w ramach </w:t>
      </w:r>
      <w:r w:rsidRPr="00D80E1D">
        <w:rPr>
          <w:rFonts w:ascii="Arial" w:hAnsi="Arial" w:cs="Arial"/>
          <w:sz w:val="24"/>
          <w:szCs w:val="24"/>
          <w:lang w:eastAsia="ar-SA"/>
        </w:rPr>
        <w:t>dwuletniego planu operacyjnego</w:t>
      </w:r>
      <w:r w:rsidRPr="00D80E1D">
        <w:rPr>
          <w:rFonts w:ascii="Arial" w:hAnsi="Arial" w:cs="Arial"/>
          <w:sz w:val="24"/>
          <w:szCs w:val="24"/>
        </w:rPr>
        <w:t>;</w:t>
      </w:r>
    </w:p>
    <w:p w14:paraId="4AF194C3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partner KSOW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– podmiot współpracujący w ramach KSOW, który został zarejestrowany w bazie partnerów KSOW dostępnej na stronie internetowej KSOW. W rozumieniu niniejszego Regulaminu – podmiot</w:t>
      </w:r>
      <w:r w:rsidRPr="00D80E1D">
        <w:rPr>
          <w:rFonts w:ascii="Arial" w:hAnsi="Arial" w:cs="Arial"/>
          <w:sz w:val="24"/>
          <w:szCs w:val="24"/>
        </w:rPr>
        <w:t xml:space="preserve"> posiadający pełną </w:t>
      </w:r>
      <w:r w:rsidRPr="00D80E1D">
        <w:rPr>
          <w:rFonts w:ascii="Arial" w:hAnsi="Arial" w:cs="Arial"/>
          <w:sz w:val="24"/>
          <w:szCs w:val="24"/>
        </w:rPr>
        <w:lastRenderedPageBreak/>
        <w:t>zdolność do czynności prawnych</w:t>
      </w:r>
      <w:r w:rsidRPr="00D80E1D">
        <w:rPr>
          <w:rFonts w:ascii="Arial" w:hAnsi="Arial" w:cs="Arial"/>
          <w:sz w:val="24"/>
          <w:szCs w:val="24"/>
          <w:lang w:eastAsia="ar-SA"/>
        </w:rPr>
        <w:t>, który złożył wniosek o wybór operacji do realizacji w ramach dwuletniego planu operacyjnego, posiadający status zarejestrowanego partnera KSOW;</w:t>
      </w:r>
    </w:p>
    <w:p w14:paraId="30E4E8BD" w14:textId="1997A8F0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</w:rPr>
        <w:t>plan działania KSOW</w:t>
      </w:r>
      <w:r w:rsidRPr="00D80E1D">
        <w:rPr>
          <w:rFonts w:ascii="Arial" w:hAnsi="Arial" w:cs="Arial"/>
          <w:sz w:val="24"/>
          <w:szCs w:val="24"/>
        </w:rPr>
        <w:t xml:space="preserve"> – plan działania Krajowej Sieci Obszarów Wiejskich na lata 2014–202</w:t>
      </w:r>
      <w:r w:rsidR="000D393D" w:rsidRPr="00D80E1D">
        <w:rPr>
          <w:rFonts w:ascii="Arial" w:hAnsi="Arial" w:cs="Arial"/>
          <w:sz w:val="24"/>
          <w:szCs w:val="24"/>
        </w:rPr>
        <w:t>2</w:t>
      </w:r>
      <w:r w:rsidRPr="00D80E1D">
        <w:rPr>
          <w:rFonts w:ascii="Arial" w:hAnsi="Arial" w:cs="Arial"/>
          <w:sz w:val="24"/>
          <w:szCs w:val="24"/>
        </w:rPr>
        <w:t xml:space="preserve">, o którym mowa w § 10 rozporządzenia KSOW, zaakceptowany przez Grupę Roboczą ds. KSOW uchwałą nr </w:t>
      </w:r>
      <w:r w:rsidR="000D393D" w:rsidRPr="00D80E1D">
        <w:rPr>
          <w:rFonts w:ascii="Arial" w:hAnsi="Arial" w:cs="Arial"/>
          <w:sz w:val="24"/>
          <w:szCs w:val="24"/>
        </w:rPr>
        <w:t>6</w:t>
      </w:r>
      <w:r w:rsidRPr="00D80E1D">
        <w:rPr>
          <w:rFonts w:ascii="Arial" w:hAnsi="Arial" w:cs="Arial"/>
          <w:sz w:val="24"/>
          <w:szCs w:val="24"/>
        </w:rPr>
        <w:t xml:space="preserve">2 z dnia </w:t>
      </w:r>
      <w:r w:rsidR="000D393D" w:rsidRPr="00D80E1D">
        <w:rPr>
          <w:rFonts w:ascii="Arial" w:hAnsi="Arial" w:cs="Arial"/>
          <w:sz w:val="24"/>
          <w:szCs w:val="24"/>
        </w:rPr>
        <w:t xml:space="preserve">8 grudnia </w:t>
      </w:r>
      <w:r w:rsidRPr="00D80E1D">
        <w:rPr>
          <w:rFonts w:ascii="Arial" w:hAnsi="Arial" w:cs="Arial"/>
          <w:sz w:val="24"/>
          <w:szCs w:val="24"/>
        </w:rPr>
        <w:t>20</w:t>
      </w:r>
      <w:r w:rsidR="000D393D" w:rsidRPr="00D80E1D">
        <w:rPr>
          <w:rFonts w:ascii="Arial" w:hAnsi="Arial" w:cs="Arial"/>
          <w:sz w:val="24"/>
          <w:szCs w:val="24"/>
        </w:rPr>
        <w:t>2</w:t>
      </w:r>
      <w:r w:rsidRPr="00D80E1D">
        <w:rPr>
          <w:rFonts w:ascii="Arial" w:hAnsi="Arial" w:cs="Arial"/>
          <w:sz w:val="24"/>
          <w:szCs w:val="24"/>
        </w:rPr>
        <w:t xml:space="preserve">1 r., zamieszczony na stronie internetowej KSOW, stanowiący załącznik do ogłoszenia o konkursie nr </w:t>
      </w:r>
      <w:r w:rsidR="003D4BDE" w:rsidRPr="00D80E1D">
        <w:rPr>
          <w:rFonts w:ascii="Arial" w:hAnsi="Arial" w:cs="Arial"/>
          <w:sz w:val="24"/>
          <w:szCs w:val="24"/>
        </w:rPr>
        <w:t>6</w:t>
      </w:r>
      <w:r w:rsidRPr="00D80E1D">
        <w:rPr>
          <w:rFonts w:ascii="Arial" w:hAnsi="Arial" w:cs="Arial"/>
          <w:sz w:val="24"/>
          <w:szCs w:val="24"/>
        </w:rPr>
        <w:t>/202</w:t>
      </w:r>
      <w:r w:rsidR="003D4BDE" w:rsidRPr="00D80E1D">
        <w:rPr>
          <w:rFonts w:ascii="Arial" w:hAnsi="Arial" w:cs="Arial"/>
          <w:sz w:val="24"/>
          <w:szCs w:val="24"/>
        </w:rPr>
        <w:t>2</w:t>
      </w:r>
      <w:r w:rsidRPr="00D80E1D">
        <w:rPr>
          <w:rFonts w:ascii="Arial" w:hAnsi="Arial" w:cs="Arial"/>
          <w:sz w:val="24"/>
          <w:szCs w:val="24"/>
        </w:rPr>
        <w:t xml:space="preserve">; </w:t>
      </w:r>
    </w:p>
    <w:p w14:paraId="58C163B7" w14:textId="1F1EF36B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</w:rPr>
        <w:t>plan operacyjny KSOW na lata 202</w:t>
      </w:r>
      <w:r w:rsidR="00A66153" w:rsidRPr="00D80E1D">
        <w:rPr>
          <w:rFonts w:ascii="Arial" w:hAnsi="Arial" w:cs="Arial"/>
          <w:b/>
          <w:sz w:val="24"/>
          <w:szCs w:val="24"/>
        </w:rPr>
        <w:t>2</w:t>
      </w:r>
      <w:r w:rsidRPr="00D80E1D">
        <w:rPr>
          <w:rFonts w:ascii="Arial" w:hAnsi="Arial" w:cs="Arial"/>
          <w:b/>
          <w:sz w:val="24"/>
          <w:szCs w:val="24"/>
        </w:rPr>
        <w:t>–202</w:t>
      </w:r>
      <w:r w:rsidR="00A66153" w:rsidRPr="00D80E1D">
        <w:rPr>
          <w:rFonts w:ascii="Arial" w:hAnsi="Arial" w:cs="Arial"/>
          <w:b/>
          <w:sz w:val="24"/>
          <w:szCs w:val="24"/>
        </w:rPr>
        <w:t>3</w:t>
      </w:r>
      <w:r w:rsidRPr="00D80E1D">
        <w:rPr>
          <w:rFonts w:ascii="Arial" w:hAnsi="Arial" w:cs="Arial"/>
          <w:b/>
          <w:sz w:val="24"/>
          <w:szCs w:val="24"/>
        </w:rPr>
        <w:t xml:space="preserve"> </w:t>
      </w:r>
      <w:r w:rsidRPr="00D80E1D">
        <w:rPr>
          <w:rFonts w:ascii="Arial" w:hAnsi="Arial" w:cs="Arial"/>
          <w:bCs/>
          <w:sz w:val="24"/>
          <w:szCs w:val="24"/>
        </w:rPr>
        <w:t>–</w:t>
      </w:r>
      <w:r w:rsidRPr="00D80E1D">
        <w:rPr>
          <w:rFonts w:ascii="Arial" w:hAnsi="Arial" w:cs="Arial"/>
          <w:b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dwuletni</w:t>
      </w:r>
      <w:r w:rsidRPr="00D80E1D">
        <w:rPr>
          <w:rFonts w:ascii="Arial" w:hAnsi="Arial" w:cs="Arial"/>
          <w:b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plan operacyjny zaakceptowany przez Grupę Roboczą ds. KSOW;</w:t>
      </w:r>
    </w:p>
    <w:p w14:paraId="0E1B4125" w14:textId="68EDFF5B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Portal KSOW </w:t>
      </w:r>
      <w:r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softHyphen/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strona internetowa KSOW </w:t>
      </w:r>
      <w:r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http</w:t>
      </w:r>
      <w:r w:rsidR="00DB5D39"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s</w:t>
      </w:r>
      <w:r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://ksow.pl/</w:t>
      </w:r>
      <w:r w:rsidRPr="00D80E1D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;</w:t>
      </w:r>
    </w:p>
    <w:p w14:paraId="469EDDDD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Portal regionalny KSOW </w:t>
      </w:r>
      <w:r w:rsidRPr="00D80E1D">
        <w:rPr>
          <w:rFonts w:ascii="Arial" w:hAnsi="Arial" w:cs="Arial"/>
          <w:sz w:val="24"/>
          <w:szCs w:val="24"/>
          <w:lang w:eastAsia="ar-SA"/>
        </w:rPr>
        <w:t>– Portal KSOW w części dotyczącej województwa, prowadzony przez jednostkę regionalną danego województwa;</w:t>
      </w:r>
    </w:p>
    <w:p w14:paraId="57B254AE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PROW 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Program Rozwoju Obszarów Wiejskich na lata 2014-2020, o którym mowa w Komunikacie Ministra Rolnictwa i Rozwoju Wsi z dnia 21 maja 2015 r. o zatwierdzeniu przez Komisję Europejską Programu Rozwoju Obszarów Wiejskich na lata 2014-2020, dostępny w aktualnej wersji na stronie internetowej MRiRW;</w:t>
      </w:r>
    </w:p>
    <w:p w14:paraId="6F67788A" w14:textId="5261EE3F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Przewodnik po ocenie wniosku </w:t>
      </w:r>
      <w:r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sz w:val="24"/>
          <w:szCs w:val="24"/>
        </w:rPr>
        <w:t xml:space="preserve"> załącznik do niniejszego Regulaminu zawierający zasady oceny wniosku i operacji pod względem spełnienia wymogów formalnych oraz warunków i kryteriów wyboru operacji w ramach Planu działania KSOW na lata 2014-2020 </w:t>
      </w:r>
      <w:r w:rsidRPr="00D80E1D">
        <w:rPr>
          <w:rFonts w:ascii="Arial" w:eastAsia="Times New Roman" w:hAnsi="Arial" w:cs="Arial"/>
          <w:bCs/>
          <w:sz w:val="24"/>
          <w:szCs w:val="24"/>
          <w:lang w:eastAsia="pl-PL"/>
        </w:rPr>
        <w:t>Plan operacyjny na lata 202</w:t>
      </w:r>
      <w:r w:rsidR="003D4BDE" w:rsidRPr="00D80E1D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D80E1D">
        <w:rPr>
          <w:rFonts w:ascii="Arial" w:eastAsia="Times New Roman" w:hAnsi="Arial" w:cs="Arial"/>
          <w:bCs/>
          <w:sz w:val="24"/>
          <w:szCs w:val="24"/>
          <w:lang w:eastAsia="pl-PL"/>
        </w:rPr>
        <w:t>-202</w:t>
      </w:r>
      <w:r w:rsidR="003D4BDE" w:rsidRPr="00D80E1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D80E1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6F884476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rozporządzenie</w:t>
      </w:r>
      <w:r w:rsidRPr="00D80E1D">
        <w:rPr>
          <w:rFonts w:ascii="Arial" w:hAnsi="Arial" w:cs="Arial"/>
          <w:b/>
          <w:bCs/>
          <w:color w:val="000000"/>
          <w:sz w:val="24"/>
          <w:szCs w:val="24"/>
        </w:rPr>
        <w:t xml:space="preserve"> KSOW </w:t>
      </w:r>
      <w:r w:rsidRPr="00D80E1D">
        <w:rPr>
          <w:rFonts w:ascii="Arial" w:hAnsi="Arial" w:cs="Arial"/>
          <w:color w:val="000000"/>
          <w:sz w:val="24"/>
          <w:szCs w:val="24"/>
        </w:rPr>
        <w:softHyphen/>
        <w:t>–</w:t>
      </w:r>
      <w:r w:rsidRPr="00D80E1D">
        <w:rPr>
          <w:rFonts w:ascii="Arial" w:hAnsi="Arial" w:cs="Arial"/>
          <w:sz w:val="24"/>
          <w:szCs w:val="24"/>
        </w:rPr>
        <w:t xml:space="preserve"> rozporządzenie Ministra Rolnictwa i Rozwoju Wsi z dnia 17 stycznia 2017 r. w sprawie krajowej sieci obszarów wiejskich w ramach Programu Rozwoju Obszarów Wiejskich na lata 2014–2020 (Dz. U. poz.148</w:t>
      </w:r>
      <w:r w:rsidR="003D4BDE" w:rsidRPr="00D80E1D">
        <w:rPr>
          <w:rFonts w:ascii="Arial" w:hAnsi="Arial" w:cs="Arial"/>
          <w:sz w:val="24"/>
          <w:szCs w:val="24"/>
        </w:rPr>
        <w:t>, z późn. zm.</w:t>
      </w:r>
      <w:r w:rsidRPr="00D80E1D">
        <w:rPr>
          <w:rFonts w:ascii="Arial" w:hAnsi="Arial" w:cs="Arial"/>
          <w:sz w:val="24"/>
          <w:szCs w:val="24"/>
        </w:rPr>
        <w:t>);</w:t>
      </w:r>
    </w:p>
    <w:p w14:paraId="6710ACF2" w14:textId="2280B416" w:rsidR="006F7453" w:rsidRPr="00D80E1D" w:rsidRDefault="006F7453" w:rsidP="00D80E1D">
      <w:pPr>
        <w:numPr>
          <w:ilvl w:val="0"/>
          <w:numId w:val="2"/>
        </w:numPr>
        <w:spacing w:before="60" w:after="60" w:line="276" w:lineRule="auto"/>
        <w:ind w:left="709" w:hanging="425"/>
        <w:jc w:val="both"/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D80E1D">
        <w:rPr>
          <w:rFonts w:ascii="Arial" w:hAnsi="Arial" w:cs="Arial"/>
          <w:b/>
          <w:sz w:val="24"/>
          <w:szCs w:val="24"/>
        </w:rPr>
        <w:t>jednostki centralnej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strona internetowa Centrum Doradztwa Rolniczego znajdująca się pod adresem </w:t>
      </w:r>
      <w:r w:rsidRPr="00D80E1D">
        <w:rPr>
          <w:rStyle w:val="Hipercze"/>
          <w:rFonts w:ascii="Arial" w:hAnsi="Arial" w:cs="Arial"/>
          <w:sz w:val="24"/>
          <w:szCs w:val="24"/>
          <w:lang w:eastAsia="ar-SA"/>
        </w:rPr>
        <w:t>www.cdr.gov.pl;</w:t>
      </w:r>
      <w:hyperlink r:id="rId8" w:history="1"/>
    </w:p>
    <w:p w14:paraId="05C7A9DE" w14:textId="77777777" w:rsidR="00A973D7" w:rsidRPr="00D80E1D" w:rsidRDefault="004B7451">
      <w:pPr>
        <w:pStyle w:val="Akapitzlist"/>
        <w:numPr>
          <w:ilvl w:val="0"/>
          <w:numId w:val="2"/>
        </w:numPr>
        <w:spacing w:before="60" w:after="60"/>
        <w:ind w:left="709" w:hanging="425"/>
        <w:jc w:val="both"/>
        <w:rPr>
          <w:rStyle w:val="czeinternetowe"/>
          <w:rFonts w:ascii="Arial" w:hAnsi="Arial" w:cs="Arial"/>
          <w:color w:val="00000A"/>
          <w:u w:val="none"/>
        </w:rPr>
      </w:pPr>
      <w:r w:rsidRPr="00D80E1D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en-US"/>
        </w:rPr>
        <w:t>strona internetowa MRiRW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strona internetowa Ministerstwa Rolnictwa i Rozwoju Wsi </w:t>
      </w:r>
      <w:r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  <w:lang w:eastAsia="ar-SA"/>
        </w:rPr>
        <w:t>https://www.gov.pl/web/rolnictwo/</w:t>
      </w:r>
      <w:r w:rsidRPr="00D80E1D">
        <w:rPr>
          <w:rFonts w:ascii="Arial" w:hAnsi="Arial" w:cs="Arial"/>
          <w:sz w:val="24"/>
          <w:szCs w:val="24"/>
          <w:lang w:eastAsia="ar-SA"/>
        </w:rPr>
        <w:t>;</w:t>
      </w:r>
    </w:p>
    <w:p w14:paraId="57CC56FB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rPr>
          <w:rFonts w:ascii="Arial" w:hAnsi="Arial" w:cs="Arial"/>
          <w:b/>
          <w:color w:val="000000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UE </w:t>
      </w:r>
      <w:r w:rsidRPr="00D80E1D">
        <w:rPr>
          <w:rFonts w:ascii="Arial" w:hAnsi="Arial" w:cs="Arial"/>
          <w:sz w:val="24"/>
          <w:szCs w:val="24"/>
          <w:lang w:eastAsia="ar-SA"/>
        </w:rPr>
        <w:t>– Unia Europejska;</w:t>
      </w:r>
    </w:p>
    <w:p w14:paraId="5531B0E7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color w:val="000000"/>
          <w:sz w:val="24"/>
          <w:szCs w:val="24"/>
        </w:rPr>
        <w:t>umowa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80E1D">
        <w:rPr>
          <w:rFonts w:ascii="Arial" w:hAnsi="Arial" w:cs="Arial"/>
          <w:color w:val="000000"/>
          <w:sz w:val="24"/>
          <w:szCs w:val="24"/>
        </w:rPr>
        <w:softHyphen/>
        <w:t xml:space="preserve"> umowa na realizację operacji zawierana pomiędzy partnerem KSOW a jednostką regionalną</w:t>
      </w:r>
      <w:r w:rsidR="00A66153" w:rsidRPr="00D80E1D">
        <w:rPr>
          <w:rFonts w:ascii="Arial" w:hAnsi="Arial" w:cs="Arial"/>
          <w:color w:val="000000"/>
          <w:sz w:val="24"/>
          <w:szCs w:val="24"/>
        </w:rPr>
        <w:t xml:space="preserve"> lub jednostką centralną</w:t>
      </w:r>
      <w:r w:rsidRPr="00D80E1D">
        <w:rPr>
          <w:rFonts w:ascii="Arial" w:hAnsi="Arial" w:cs="Arial"/>
          <w:color w:val="000000"/>
          <w:sz w:val="24"/>
          <w:szCs w:val="24"/>
        </w:rPr>
        <w:t>;</w:t>
      </w:r>
    </w:p>
    <w:p w14:paraId="6E5C5FF6" w14:textId="45989531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</w:rPr>
        <w:t xml:space="preserve">ustawa ROW </w:t>
      </w:r>
      <w:r w:rsidRPr="00D80E1D">
        <w:rPr>
          <w:rFonts w:ascii="Arial" w:hAnsi="Arial" w:cs="Arial"/>
          <w:sz w:val="24"/>
          <w:szCs w:val="24"/>
        </w:rPr>
        <w:t>–</w:t>
      </w:r>
      <w:r w:rsidRPr="00D80E1D">
        <w:rPr>
          <w:rFonts w:ascii="Arial" w:hAnsi="Arial" w:cs="Arial"/>
          <w:b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 (Dz. U. z 202</w:t>
      </w:r>
      <w:r w:rsidR="003D4BDE" w:rsidRPr="00D80E1D">
        <w:rPr>
          <w:rFonts w:ascii="Arial" w:hAnsi="Arial" w:cs="Arial"/>
          <w:sz w:val="24"/>
          <w:szCs w:val="24"/>
        </w:rPr>
        <w:t>1</w:t>
      </w:r>
      <w:r w:rsidRPr="00D80E1D">
        <w:rPr>
          <w:rFonts w:ascii="Arial" w:hAnsi="Arial" w:cs="Arial"/>
          <w:sz w:val="24"/>
          <w:szCs w:val="24"/>
        </w:rPr>
        <w:t xml:space="preserve"> r. poz. </w:t>
      </w:r>
      <w:r w:rsidR="00917165" w:rsidRPr="00D80E1D">
        <w:rPr>
          <w:rFonts w:ascii="Arial" w:hAnsi="Arial" w:cs="Arial"/>
          <w:sz w:val="24"/>
          <w:szCs w:val="24"/>
        </w:rPr>
        <w:t>2137</w:t>
      </w:r>
      <w:r w:rsidR="00DB5D39" w:rsidRPr="00D80E1D">
        <w:rPr>
          <w:rFonts w:ascii="Arial" w:hAnsi="Arial" w:cs="Arial"/>
          <w:sz w:val="24"/>
          <w:szCs w:val="24"/>
        </w:rPr>
        <w:t>, z późn. zm.</w:t>
      </w:r>
      <w:r w:rsidRPr="00D80E1D">
        <w:rPr>
          <w:rFonts w:ascii="Arial" w:hAnsi="Arial" w:cs="Arial"/>
          <w:sz w:val="24"/>
          <w:szCs w:val="24"/>
        </w:rPr>
        <w:t>);</w:t>
      </w:r>
    </w:p>
    <w:p w14:paraId="68DA5C99" w14:textId="77777777" w:rsidR="00A973D7" w:rsidRPr="00D80E1D" w:rsidRDefault="004B7451">
      <w:pPr>
        <w:numPr>
          <w:ilvl w:val="0"/>
          <w:numId w:val="2"/>
        </w:numPr>
        <w:spacing w:before="60" w:after="60" w:line="276" w:lineRule="auto"/>
        <w:ind w:left="709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wniosek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 xml:space="preserve"> –</w:t>
      </w:r>
      <w:r w:rsidRPr="00D80E1D">
        <w:rPr>
          <w:rFonts w:ascii="Arial" w:hAnsi="Arial" w:cs="Arial"/>
          <w:sz w:val="24"/>
          <w:szCs w:val="24"/>
          <w:lang w:eastAsia="ar-SA"/>
        </w:rPr>
        <w:softHyphen/>
      </w: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wniosek o wybór operacji do realizacji w ramach dwuletniego planu operacyjnego, złożony w odpowiedzi na ogłoszenie o konkursie.</w:t>
      </w:r>
    </w:p>
    <w:p w14:paraId="4A03EDD1" w14:textId="22A9ED88" w:rsidR="00A973D7" w:rsidRPr="00D80E1D" w:rsidRDefault="00A973D7" w:rsidP="00477402">
      <w:pPr>
        <w:spacing w:before="60" w:after="60" w:line="276" w:lineRule="auto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13C748BD" w14:textId="77777777" w:rsidR="00A973D7" w:rsidRPr="00D80E1D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caps/>
          <w:sz w:val="24"/>
          <w:szCs w:val="24"/>
          <w:lang w:eastAsia="ar-SA"/>
        </w:rPr>
        <w:t>§ 2.</w:t>
      </w:r>
    </w:p>
    <w:p w14:paraId="5F3E3E05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</w:rPr>
      </w:pPr>
      <w:r w:rsidRPr="00D80E1D">
        <w:rPr>
          <w:rFonts w:ascii="Arial" w:hAnsi="Arial" w:cs="Arial"/>
          <w:b/>
          <w:bCs/>
          <w:iCs/>
          <w:sz w:val="24"/>
          <w:szCs w:val="24"/>
          <w:lang w:eastAsia="ar-SA"/>
        </w:rPr>
        <w:lastRenderedPageBreak/>
        <w:t>Podstawa prawna</w:t>
      </w:r>
    </w:p>
    <w:p w14:paraId="71DE2AF8" w14:textId="77777777" w:rsidR="00A973D7" w:rsidRPr="00D80E1D" w:rsidRDefault="004B7451">
      <w:pPr>
        <w:spacing w:before="60" w:after="60" w:line="276" w:lineRule="auto"/>
        <w:ind w:left="720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1. Regulacje unijne:</w:t>
      </w:r>
    </w:p>
    <w:p w14:paraId="73234E2C" w14:textId="77777777" w:rsidR="00A973D7" w:rsidRPr="00D80E1D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320, z późn. zm.), oraz przepisy wydane na podstawie tego rozporządzenia;</w:t>
      </w:r>
    </w:p>
    <w:p w14:paraId="2C7AE559" w14:textId="77777777" w:rsidR="00A973D7" w:rsidRPr="00D80E1D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80E1D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nr 1305/2013 z dnia 17 grudnia 2013 r. w sprawie wsparcia rozwoju obszarów wiejskich przez Europejski Fundusz Rolny na rzecz Rozwoju Obszarów Wiejskich (EFRROW) i uchylające rozporządzenie Rady (WE) nr 1698/2005 (Dz. Urz. UE L 347 z 20.12.2013, str. 487, z późn. zm.);</w:t>
      </w:r>
    </w:p>
    <w:p w14:paraId="01BD4873" w14:textId="77777777" w:rsidR="00A973D7" w:rsidRPr="00D80E1D" w:rsidRDefault="004B7451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80E1D">
        <w:rPr>
          <w:rFonts w:ascii="Arial" w:eastAsia="Calibri" w:hAnsi="Arial" w:cs="Arial"/>
          <w:sz w:val="24"/>
          <w:szCs w:val="24"/>
          <w:lang w:eastAsia="ar-SA"/>
        </w:rPr>
        <w:t>rozporządzenie</w:t>
      </w:r>
      <w:r w:rsidRPr="00D80E1D">
        <w:rPr>
          <w:rFonts w:ascii="Arial" w:hAnsi="Arial" w:cs="Arial"/>
          <w:sz w:val="24"/>
          <w:szCs w:val="24"/>
        </w:rPr>
        <w:t xml:space="preserve"> wykonawcze Komisji (UE) Nr 808/2014 z dnia 17 lipca 2014 r. ustanawiające zasady stosowania rozporządzenia Parlamentu Europejskiego i Rady (UE) nr 1305/2013 w sprawie wsparcia rozwoju obszarów wiejskich przez Europejski Fundusz Rolny na rzecz Rozwoju Obszarów Wiejskich (EFRROW) (</w:t>
      </w:r>
      <w:r w:rsidRPr="00D80E1D">
        <w:rPr>
          <w:rFonts w:ascii="Arial" w:hAnsi="Arial" w:cs="Arial"/>
          <w:iCs/>
          <w:sz w:val="24"/>
          <w:szCs w:val="24"/>
        </w:rPr>
        <w:t>Dz. Urz. UE L 227 z 31.7.2014, str. 18-68, z późn. zm)</w:t>
      </w:r>
      <w:r w:rsidRPr="00D80E1D">
        <w:rPr>
          <w:rFonts w:ascii="Arial" w:hAnsi="Arial" w:cs="Arial"/>
          <w:sz w:val="24"/>
          <w:szCs w:val="24"/>
        </w:rPr>
        <w:t>.</w:t>
      </w:r>
    </w:p>
    <w:p w14:paraId="55911155" w14:textId="77777777" w:rsidR="00A973D7" w:rsidRPr="00D80E1D" w:rsidRDefault="004B7451">
      <w:pPr>
        <w:pStyle w:val="Akapitzlist1"/>
        <w:spacing w:before="60" w:after="60" w:line="276" w:lineRule="auto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2. Regulacje krajowe:</w:t>
      </w:r>
    </w:p>
    <w:p w14:paraId="3952D481" w14:textId="77777777" w:rsidR="00A973D7" w:rsidRPr="00D80E1D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color w:val="000000"/>
          <w:sz w:val="24"/>
          <w:szCs w:val="24"/>
        </w:rPr>
        <w:t>Program Rozwoju Obszarów Wiejskich na lata 2014</w:t>
      </w:r>
      <w:r w:rsidRPr="00D80E1D">
        <w:rPr>
          <w:rFonts w:ascii="Arial" w:hAnsi="Arial" w:cs="Arial"/>
          <w:color w:val="000000"/>
          <w:sz w:val="24"/>
          <w:szCs w:val="24"/>
        </w:rPr>
        <w:softHyphen/>
        <w:t>–2020 zatwierdzony przez Komisję Europejską w dniu 12 grudnia 2014 r.</w:t>
      </w:r>
      <w:r w:rsidRPr="00D80E1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D80E1D">
        <w:rPr>
          <w:rFonts w:ascii="Arial" w:hAnsi="Arial" w:cs="Arial"/>
          <w:color w:val="000000"/>
          <w:sz w:val="24"/>
          <w:szCs w:val="24"/>
        </w:rPr>
        <w:t>i jego kolejne zmiany;</w:t>
      </w:r>
    </w:p>
    <w:p w14:paraId="39AF358D" w14:textId="70FFC5FE" w:rsidR="00A973D7" w:rsidRPr="00D80E1D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eastAsia="Calibri" w:hAnsi="Arial" w:cs="Arial"/>
          <w:sz w:val="24"/>
          <w:szCs w:val="24"/>
          <w:lang w:eastAsia="ar-SA"/>
        </w:rPr>
        <w:t xml:space="preserve">ustawa z dnia 20 lutego 2015 roku o wspieraniu rozwoju obszarów wiejskich z udziałem środków Europejskiego Funduszu Rolnego na rzecz Rozwoju Obszarów Wiejskich w ramach Programu Rozwoju Obszarów Wiejskich na lata 2014–2020 (Dz. U. z </w:t>
      </w:r>
      <w:r w:rsidR="004F176B" w:rsidRPr="00D80E1D">
        <w:rPr>
          <w:rFonts w:ascii="Arial" w:eastAsia="Calibri" w:hAnsi="Arial" w:cs="Arial"/>
          <w:sz w:val="24"/>
          <w:szCs w:val="24"/>
          <w:lang w:eastAsia="ar-SA"/>
        </w:rPr>
        <w:t xml:space="preserve">2021 r. poz. </w:t>
      </w:r>
      <w:r w:rsidR="00EF5C7E" w:rsidRPr="00D80E1D">
        <w:rPr>
          <w:rFonts w:ascii="Arial" w:eastAsia="Calibri" w:hAnsi="Arial" w:cs="Arial"/>
          <w:sz w:val="24"/>
          <w:szCs w:val="24"/>
          <w:lang w:eastAsia="ar-SA"/>
        </w:rPr>
        <w:t>2137</w:t>
      </w:r>
      <w:r w:rsidRPr="00D80E1D">
        <w:rPr>
          <w:rFonts w:ascii="Arial" w:eastAsia="Calibri" w:hAnsi="Arial" w:cs="Arial"/>
          <w:sz w:val="24"/>
          <w:szCs w:val="24"/>
          <w:lang w:eastAsia="ar-SA"/>
        </w:rPr>
        <w:t>, z późn. zm.);</w:t>
      </w:r>
    </w:p>
    <w:p w14:paraId="11A63027" w14:textId="77777777" w:rsidR="00A973D7" w:rsidRPr="00D80E1D" w:rsidRDefault="004B7451">
      <w:pPr>
        <w:pStyle w:val="Ciemnalistaakcent51"/>
        <w:numPr>
          <w:ilvl w:val="0"/>
          <w:numId w:val="23"/>
        </w:numPr>
        <w:shd w:val="clear" w:color="auto" w:fill="FFFFFF"/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</w:rPr>
        <w:t>rozporządzenie Ministra Rolnictwa i Rozwoju Wsi z dnia 17 stycznia 2017 r. w sprawie krajowej sieci obszarów wiejskich w ramach Programu Rozwoju Obszarów Wiejskich na lata 2014–2020 (Dz. U. poz. 148</w:t>
      </w:r>
      <w:r w:rsidR="004F176B" w:rsidRPr="00D80E1D">
        <w:rPr>
          <w:rFonts w:ascii="Arial" w:hAnsi="Arial" w:cs="Arial"/>
        </w:rPr>
        <w:t>, z późn. zm.</w:t>
      </w:r>
      <w:r w:rsidRPr="00D80E1D">
        <w:rPr>
          <w:rFonts w:ascii="Arial" w:hAnsi="Arial" w:cs="Arial"/>
        </w:rPr>
        <w:t>);</w:t>
      </w:r>
    </w:p>
    <w:p w14:paraId="2F91F80C" w14:textId="77777777" w:rsidR="00A973D7" w:rsidRPr="00D80E1D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 xml:space="preserve">rozporządzenie Ministra Rolnictwa i Rozwoju Wsi z dnia 20 września 2016 r. w sprawie szczegółowych warunków i trybu przyznawania oraz wypłaty pomocy technicznej w ramach Programu Rozwoju Obszarów Wiejskich na lata 2014–2020 </w:t>
      </w:r>
      <w:r w:rsidRPr="00D80E1D">
        <w:rPr>
          <w:rFonts w:ascii="Arial" w:eastAsia="Calibri" w:hAnsi="Arial" w:cs="Arial"/>
          <w:sz w:val="24"/>
          <w:szCs w:val="24"/>
          <w:lang w:eastAsia="ar-SA"/>
        </w:rPr>
        <w:t>(Dz. U. poz. 1549, z późn. zm.), zwane dalej „rozporządzeniem PT”;</w:t>
      </w:r>
    </w:p>
    <w:p w14:paraId="0DE5C0D3" w14:textId="77777777" w:rsidR="003F56B1" w:rsidRPr="00D80E1D" w:rsidRDefault="004B7451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 xml:space="preserve">rozporządzenie Ministra Rolnictwa i Rozwoju Wsi z dnia 25 lutego 2016 r. w sprawie określenia wysokości limitów środków dostępnych w ramach pomocy technicznej Programu Rozwoju Obszarów Wiejskich na lata 2014–2020 </w:t>
      </w:r>
      <w:r w:rsidRPr="00D80E1D">
        <w:rPr>
          <w:rFonts w:ascii="Arial" w:eastAsia="Calibri" w:hAnsi="Arial" w:cs="Arial"/>
          <w:sz w:val="24"/>
          <w:szCs w:val="24"/>
          <w:lang w:eastAsia="ar-SA"/>
        </w:rPr>
        <w:t>(Dz. U. poz. 335, z późn. zm.)</w:t>
      </w:r>
      <w:r w:rsidR="003F56B1" w:rsidRPr="00D80E1D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422317AC" w14:textId="77777777" w:rsidR="003F56B1" w:rsidRPr="00D80E1D" w:rsidRDefault="003F56B1" w:rsidP="00D80E1D">
      <w:pPr>
        <w:pStyle w:val="NormalnyWeb1"/>
        <w:numPr>
          <w:ilvl w:val="0"/>
          <w:numId w:val="23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80E1D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 12 września 2017 r. w sprawie upoważnienia Centrum Doradztwa Rolniczego z siedzibą w Brwinowie </w:t>
      </w:r>
      <w:r w:rsidRPr="00D80E1D">
        <w:rPr>
          <w:rFonts w:ascii="Arial" w:eastAsia="Calibri" w:hAnsi="Arial" w:cs="Arial"/>
          <w:sz w:val="24"/>
          <w:szCs w:val="24"/>
          <w:lang w:eastAsia="ar-SA"/>
        </w:rPr>
        <w:lastRenderedPageBreak/>
        <w:t>do pełnienia funkcji jednostki centralnej krajowej sieci obszarów wiejskich w ramach Programu Rozwoju Obszarów Wiejskich na lata 2014–2020 (Dz. U. poz. 1780).</w:t>
      </w:r>
    </w:p>
    <w:p w14:paraId="57500417" w14:textId="1F5B91E5" w:rsidR="00A973D7" w:rsidRPr="00D80E1D" w:rsidRDefault="00A973D7" w:rsidP="00D80E1D">
      <w:pPr>
        <w:pStyle w:val="NormalnyWeb1"/>
        <w:spacing w:before="60" w:after="60" w:line="276" w:lineRule="auto"/>
        <w:jc w:val="both"/>
        <w:rPr>
          <w:rFonts w:ascii="Arial" w:hAnsi="Arial" w:cs="Arial"/>
        </w:rPr>
      </w:pPr>
    </w:p>
    <w:p w14:paraId="33B9C1B2" w14:textId="77777777" w:rsidR="00A973D7" w:rsidRPr="00D80E1D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3.</w:t>
      </w:r>
    </w:p>
    <w:p w14:paraId="78488D3F" w14:textId="77777777" w:rsidR="00A973D7" w:rsidRPr="00D80E1D" w:rsidRDefault="004B7451">
      <w:pPr>
        <w:spacing w:before="60" w:after="60" w:line="276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80E1D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Zadania jednostek odpowiedzialnych za przeprowadzenie konkursu</w:t>
      </w:r>
    </w:p>
    <w:p w14:paraId="125FA3F3" w14:textId="77777777" w:rsidR="00A973D7" w:rsidRPr="00D80E1D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Instytucja zarządzająca – Minister Rolnictwa i Rozwoju Wsi:</w:t>
      </w:r>
    </w:p>
    <w:p w14:paraId="7A2150B4" w14:textId="77777777" w:rsidR="00A973D7" w:rsidRPr="00D80E1D" w:rsidRDefault="004B7451">
      <w:pPr>
        <w:pStyle w:val="Akapitzlist1"/>
        <w:tabs>
          <w:tab w:val="left" w:pos="142"/>
          <w:tab w:val="left" w:pos="284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ogłasza konkurs na wybór operacji do realizacji w planie operacyjnym Krajowej Sieci Obszarów Wiejskich przez zamieszczenie ogłoszenia o tym konkursie na stronie internetowej MRiRW.</w:t>
      </w:r>
    </w:p>
    <w:p w14:paraId="6B2208C4" w14:textId="16F8B1F8" w:rsidR="003F56B1" w:rsidRPr="00D80E1D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Jednostka centralna </w:t>
      </w:r>
      <w:r w:rsidR="00115415" w:rsidRPr="00D80E1D">
        <w:rPr>
          <w:rFonts w:ascii="Arial" w:hAnsi="Arial" w:cs="Arial"/>
          <w:sz w:val="24"/>
          <w:szCs w:val="24"/>
        </w:rPr>
        <w:t xml:space="preserve">(CDR) </w:t>
      </w:r>
      <w:r w:rsidRPr="00D80E1D">
        <w:rPr>
          <w:rFonts w:ascii="Arial" w:hAnsi="Arial" w:cs="Arial"/>
          <w:sz w:val="24"/>
          <w:szCs w:val="24"/>
        </w:rPr>
        <w:t xml:space="preserve">– </w:t>
      </w:r>
      <w:r w:rsidR="00115415" w:rsidRPr="00D80E1D">
        <w:rPr>
          <w:rFonts w:ascii="Arial" w:hAnsi="Arial" w:cs="Arial"/>
          <w:sz w:val="24"/>
          <w:szCs w:val="24"/>
        </w:rPr>
        <w:t>wykonuje następujące czynności dotyczące operacji realizowanych na poziomie krajowym</w:t>
      </w:r>
      <w:r w:rsidR="00115415" w:rsidRPr="00D80E1D">
        <w:rPr>
          <w:rFonts w:ascii="Arial" w:hAnsi="Arial" w:cs="Arial"/>
          <w:bCs/>
          <w:sz w:val="24"/>
          <w:szCs w:val="24"/>
        </w:rPr>
        <w:t xml:space="preserve"> w ramach wszystkich działań wskazanych w ogłoszeniu o konkursie</w:t>
      </w:r>
      <w:r w:rsidRPr="00D80E1D">
        <w:rPr>
          <w:rFonts w:ascii="Arial" w:hAnsi="Arial" w:cs="Arial"/>
          <w:sz w:val="24"/>
          <w:szCs w:val="24"/>
        </w:rPr>
        <w:t>:</w:t>
      </w:r>
    </w:p>
    <w:p w14:paraId="13B73F51" w14:textId="5DD03E46" w:rsidR="003F56B1" w:rsidRPr="00D80E1D" w:rsidRDefault="004B7451" w:rsidP="00D80E1D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>zamieszcza ogłoszenie o konkursie na Portalu KSOW</w:t>
      </w:r>
      <w:r w:rsidR="00167C78" w:rsidRPr="00D80E1D">
        <w:rPr>
          <w:rFonts w:ascii="Arial" w:hAnsi="Arial" w:cs="Arial"/>
          <w:bCs/>
          <w:sz w:val="24"/>
          <w:szCs w:val="24"/>
        </w:rPr>
        <w:t xml:space="preserve"> i na swojej stronie internetowej</w:t>
      </w:r>
      <w:r w:rsidR="003F56B1" w:rsidRPr="00D80E1D">
        <w:rPr>
          <w:rFonts w:ascii="Arial" w:hAnsi="Arial" w:cs="Arial"/>
          <w:bCs/>
          <w:sz w:val="24"/>
          <w:szCs w:val="24"/>
        </w:rPr>
        <w:t>;</w:t>
      </w:r>
    </w:p>
    <w:p w14:paraId="7804C07E" w14:textId="364F8D88" w:rsidR="003F56B1" w:rsidRPr="00D80E1D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 xml:space="preserve">przyjmuje wnioski </w:t>
      </w:r>
      <w:r w:rsidR="00F71637" w:rsidRPr="00D80E1D">
        <w:rPr>
          <w:rFonts w:ascii="Arial" w:hAnsi="Arial" w:cs="Arial"/>
          <w:bCs/>
          <w:sz w:val="24"/>
          <w:szCs w:val="24"/>
        </w:rPr>
        <w:t xml:space="preserve">składane przez </w:t>
      </w:r>
      <w:r w:rsidRPr="00D80E1D">
        <w:rPr>
          <w:rFonts w:ascii="Arial" w:hAnsi="Arial" w:cs="Arial"/>
          <w:bCs/>
          <w:sz w:val="24"/>
          <w:szCs w:val="24"/>
        </w:rPr>
        <w:t>partnerów KSOW</w:t>
      </w:r>
      <w:r w:rsidR="0013590D" w:rsidRPr="00D80E1D">
        <w:rPr>
          <w:rFonts w:ascii="Arial" w:hAnsi="Arial" w:cs="Arial"/>
          <w:bCs/>
          <w:sz w:val="24"/>
          <w:szCs w:val="24"/>
        </w:rPr>
        <w:t xml:space="preserve"> </w:t>
      </w:r>
      <w:r w:rsidR="00BC50AA" w:rsidRPr="00D80E1D">
        <w:rPr>
          <w:rFonts w:ascii="Arial" w:hAnsi="Arial" w:cs="Arial"/>
          <w:bCs/>
          <w:sz w:val="24"/>
          <w:szCs w:val="24"/>
        </w:rPr>
        <w:t>na realizację operacji jednorocznych w 2022 r. oraz dwuletnich w 2022 i 2023 r.</w:t>
      </w:r>
      <w:r w:rsidRPr="00D80E1D">
        <w:rPr>
          <w:rFonts w:ascii="Arial" w:hAnsi="Arial" w:cs="Arial"/>
          <w:bCs/>
          <w:sz w:val="24"/>
          <w:szCs w:val="24"/>
        </w:rPr>
        <w:t>;</w:t>
      </w:r>
    </w:p>
    <w:p w14:paraId="69599935" w14:textId="77777777" w:rsidR="003F56B1" w:rsidRPr="00D80E1D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 xml:space="preserve">przeprowadza ocenę spełnienia </w:t>
      </w:r>
      <w:r w:rsidR="00167C78" w:rsidRPr="00D80E1D">
        <w:rPr>
          <w:rFonts w:ascii="Arial" w:hAnsi="Arial" w:cs="Arial"/>
          <w:bCs/>
          <w:sz w:val="24"/>
          <w:szCs w:val="24"/>
        </w:rPr>
        <w:t xml:space="preserve">wymogów </w:t>
      </w:r>
      <w:r w:rsidRPr="00D80E1D">
        <w:rPr>
          <w:rFonts w:ascii="Arial" w:hAnsi="Arial" w:cs="Arial"/>
          <w:bCs/>
          <w:sz w:val="24"/>
          <w:szCs w:val="24"/>
        </w:rPr>
        <w:t>formalnych wniosków i warunków wyboru operacji;</w:t>
      </w:r>
    </w:p>
    <w:p w14:paraId="2D5774C6" w14:textId="77777777" w:rsidR="003F56B1" w:rsidRPr="00D80E1D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>dokonuje wyboru operacji partnerów KSOW, przeprowadzając ocenę spełnienia kryteriów wyboru operacji;</w:t>
      </w:r>
    </w:p>
    <w:p w14:paraId="0F27A6B3" w14:textId="77777777" w:rsidR="003F56B1" w:rsidRPr="00D80E1D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 xml:space="preserve">zamieszcza na Portalu KSOW i swojej stronie internetowej listę </w:t>
      </w:r>
      <w:r w:rsidR="00E97653" w:rsidRPr="00D80E1D">
        <w:rPr>
          <w:rFonts w:ascii="Arial" w:hAnsi="Arial" w:cs="Arial"/>
          <w:bCs/>
          <w:sz w:val="24"/>
          <w:szCs w:val="24"/>
        </w:rPr>
        <w:t xml:space="preserve">ocenionych </w:t>
      </w:r>
      <w:r w:rsidRPr="00D80E1D">
        <w:rPr>
          <w:rFonts w:ascii="Arial" w:hAnsi="Arial" w:cs="Arial"/>
          <w:bCs/>
          <w:sz w:val="24"/>
          <w:szCs w:val="24"/>
        </w:rPr>
        <w:t>operacji;</w:t>
      </w:r>
    </w:p>
    <w:p w14:paraId="7F32E189" w14:textId="77777777" w:rsidR="003F56B1" w:rsidRPr="00D80E1D" w:rsidRDefault="003F56B1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>informuje, w formie pisemnej, partnerów KSOW o wyniku wyboru operacji;</w:t>
      </w:r>
    </w:p>
    <w:p w14:paraId="5E035408" w14:textId="77777777" w:rsidR="003F56B1" w:rsidRPr="00D80E1D" w:rsidRDefault="00115415" w:rsidP="003F56B1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>zawiera umowy z partnerami</w:t>
      </w:r>
      <w:r w:rsidR="003F56B1" w:rsidRPr="00D80E1D">
        <w:rPr>
          <w:rFonts w:ascii="Arial" w:hAnsi="Arial" w:cs="Arial"/>
          <w:bCs/>
          <w:sz w:val="24"/>
          <w:szCs w:val="24"/>
        </w:rPr>
        <w:t xml:space="preserve"> KSOW na realizację operacji;</w:t>
      </w:r>
    </w:p>
    <w:p w14:paraId="7861AD66" w14:textId="4859E860" w:rsidR="00A973D7" w:rsidRPr="00D80E1D" w:rsidRDefault="003F56B1" w:rsidP="00D80E1D">
      <w:pPr>
        <w:pStyle w:val="Akapitzlist1"/>
        <w:numPr>
          <w:ilvl w:val="0"/>
          <w:numId w:val="35"/>
        </w:num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80E1D">
        <w:rPr>
          <w:rFonts w:ascii="Arial" w:hAnsi="Arial" w:cs="Arial"/>
          <w:bCs/>
          <w:sz w:val="24"/>
          <w:szCs w:val="24"/>
        </w:rPr>
        <w:t>przyjmuje i weryfikuje wnioski o refundację kos</w:t>
      </w:r>
      <w:r w:rsidR="00115415" w:rsidRPr="00D80E1D">
        <w:rPr>
          <w:rFonts w:ascii="Arial" w:hAnsi="Arial" w:cs="Arial"/>
          <w:bCs/>
          <w:sz w:val="24"/>
          <w:szCs w:val="24"/>
        </w:rPr>
        <w:t>ztów poniesionych przez partnerów</w:t>
      </w:r>
      <w:r w:rsidRPr="00D80E1D">
        <w:rPr>
          <w:rFonts w:ascii="Arial" w:hAnsi="Arial" w:cs="Arial"/>
          <w:bCs/>
          <w:sz w:val="24"/>
          <w:szCs w:val="24"/>
        </w:rPr>
        <w:t xml:space="preserve"> KSOW oraz refunduje te koszty.</w:t>
      </w:r>
    </w:p>
    <w:p w14:paraId="56461538" w14:textId="1E3C85C8" w:rsidR="00A973D7" w:rsidRPr="00D80E1D" w:rsidRDefault="004B7451">
      <w:pPr>
        <w:pStyle w:val="Akapitzlist1"/>
        <w:numPr>
          <w:ilvl w:val="0"/>
          <w:numId w:val="10"/>
        </w:numPr>
        <w:spacing w:before="60" w:after="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Jednostki regionalne </w:t>
      </w:r>
      <w:r w:rsidRPr="00D80E1D">
        <w:rPr>
          <w:rFonts w:ascii="Arial" w:hAnsi="Arial" w:cs="Arial"/>
          <w:sz w:val="24"/>
          <w:szCs w:val="24"/>
        </w:rPr>
        <w:softHyphen/>
      </w:r>
      <w:r w:rsidR="00115415" w:rsidRPr="00D80E1D">
        <w:rPr>
          <w:rFonts w:ascii="Arial" w:hAnsi="Arial" w:cs="Arial"/>
          <w:sz w:val="24"/>
          <w:szCs w:val="24"/>
        </w:rPr>
        <w:t xml:space="preserve">(samorządy województw) </w:t>
      </w:r>
      <w:r w:rsidRPr="00D80E1D">
        <w:rPr>
          <w:rFonts w:ascii="Arial" w:hAnsi="Arial" w:cs="Arial"/>
          <w:sz w:val="24"/>
          <w:szCs w:val="24"/>
        </w:rPr>
        <w:t>–</w:t>
      </w:r>
      <w:r w:rsidR="00C92EEA" w:rsidRPr="00D80E1D">
        <w:rPr>
          <w:rFonts w:ascii="Arial" w:hAnsi="Arial" w:cs="Arial"/>
          <w:sz w:val="24"/>
          <w:szCs w:val="24"/>
        </w:rPr>
        <w:t xml:space="preserve"> wykonują następujące czynności dotyczące operacji realizowanych na poziomie wojewódzkim</w:t>
      </w:r>
      <w:r w:rsidR="00C92EEA" w:rsidRPr="00D80E1D">
        <w:rPr>
          <w:rFonts w:ascii="Arial" w:hAnsi="Arial" w:cs="Arial"/>
          <w:bCs/>
          <w:sz w:val="24"/>
          <w:szCs w:val="24"/>
        </w:rPr>
        <w:t xml:space="preserve"> w ramach wszystkich działań wskazanych w ogłoszeniu o konkursie</w:t>
      </w:r>
      <w:r w:rsidRPr="00D80E1D">
        <w:rPr>
          <w:rFonts w:ascii="Arial" w:hAnsi="Arial" w:cs="Arial"/>
          <w:sz w:val="24"/>
          <w:szCs w:val="24"/>
        </w:rPr>
        <w:t>:</w:t>
      </w:r>
    </w:p>
    <w:p w14:paraId="59A8E63A" w14:textId="77777777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zamieszczają ogłoszenie o konkursie na Portalu regionalnym KSOW i na stronach internetowych urzędów marszałkowskich;</w:t>
      </w:r>
    </w:p>
    <w:p w14:paraId="3F951397" w14:textId="5FE93920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przyjmują wnioski</w:t>
      </w:r>
      <w:r w:rsidR="00C92EEA" w:rsidRPr="00D80E1D">
        <w:rPr>
          <w:rFonts w:ascii="Arial" w:hAnsi="Arial" w:cs="Arial"/>
          <w:sz w:val="24"/>
          <w:szCs w:val="24"/>
        </w:rPr>
        <w:t xml:space="preserve"> składane przez</w:t>
      </w:r>
      <w:r w:rsidRPr="00D80E1D">
        <w:rPr>
          <w:rFonts w:ascii="Arial" w:hAnsi="Arial" w:cs="Arial"/>
          <w:sz w:val="24"/>
          <w:szCs w:val="24"/>
        </w:rPr>
        <w:t xml:space="preserve"> partnerów KSOW</w:t>
      </w:r>
      <w:r w:rsidR="00BC50AA" w:rsidRPr="00D80E1D">
        <w:rPr>
          <w:rFonts w:ascii="Arial" w:hAnsi="Arial" w:cs="Arial"/>
          <w:sz w:val="24"/>
          <w:szCs w:val="24"/>
        </w:rPr>
        <w:t xml:space="preserve"> </w:t>
      </w:r>
      <w:r w:rsidR="00BC50AA" w:rsidRPr="00D80E1D">
        <w:rPr>
          <w:rFonts w:ascii="Arial" w:hAnsi="Arial" w:cs="Arial"/>
          <w:bCs/>
          <w:sz w:val="24"/>
          <w:szCs w:val="24"/>
        </w:rPr>
        <w:t>na realizację operacji jednorocznych w 2022 r.</w:t>
      </w:r>
      <w:r w:rsidRPr="00D80E1D">
        <w:rPr>
          <w:rFonts w:ascii="Arial" w:hAnsi="Arial" w:cs="Arial"/>
          <w:sz w:val="24"/>
          <w:szCs w:val="24"/>
        </w:rPr>
        <w:t>;</w:t>
      </w:r>
    </w:p>
    <w:p w14:paraId="551D5D7F" w14:textId="77777777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przeprowadzają ocenę spełnienia wymogów formalnych wniosków i warunków wyboru operacji;</w:t>
      </w:r>
    </w:p>
    <w:p w14:paraId="6298C294" w14:textId="11416029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dokonują wyboru operacji partner</w:t>
      </w:r>
      <w:r w:rsidR="00F71637" w:rsidRPr="00D80E1D">
        <w:rPr>
          <w:rFonts w:ascii="Arial" w:hAnsi="Arial" w:cs="Arial"/>
          <w:sz w:val="24"/>
          <w:szCs w:val="24"/>
        </w:rPr>
        <w:t>ów</w:t>
      </w:r>
      <w:r w:rsidRPr="00D80E1D">
        <w:rPr>
          <w:rFonts w:ascii="Arial" w:hAnsi="Arial" w:cs="Arial"/>
          <w:sz w:val="24"/>
          <w:szCs w:val="24"/>
        </w:rPr>
        <w:t xml:space="preserve"> KSOW, przeprowadzając ocenę spełnienia kryteriów wyboru operacji; </w:t>
      </w:r>
    </w:p>
    <w:p w14:paraId="196D81C2" w14:textId="77777777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ogłaszają na stronach internetowych urzędów marszałkowskich i na Portalu regionalnym KSOW listę ocenionych operacji;</w:t>
      </w:r>
    </w:p>
    <w:p w14:paraId="1917A8B9" w14:textId="77777777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informują, w formie pisemnej, partnerów KSOW o wyniku wyboru operacji;</w:t>
      </w:r>
    </w:p>
    <w:p w14:paraId="3BB0925B" w14:textId="309EDF00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zawierają umow</w:t>
      </w:r>
      <w:r w:rsidR="00F71637" w:rsidRPr="00D80E1D">
        <w:rPr>
          <w:rFonts w:ascii="Arial" w:hAnsi="Arial" w:cs="Arial"/>
          <w:sz w:val="24"/>
          <w:szCs w:val="24"/>
        </w:rPr>
        <w:t>y</w:t>
      </w:r>
      <w:r w:rsidRPr="00D80E1D">
        <w:rPr>
          <w:rFonts w:ascii="Arial" w:hAnsi="Arial" w:cs="Arial"/>
          <w:sz w:val="24"/>
          <w:szCs w:val="24"/>
        </w:rPr>
        <w:t xml:space="preserve"> z partner</w:t>
      </w:r>
      <w:r w:rsidR="00F71637" w:rsidRPr="00D80E1D">
        <w:rPr>
          <w:rFonts w:ascii="Arial" w:hAnsi="Arial" w:cs="Arial"/>
          <w:sz w:val="24"/>
          <w:szCs w:val="24"/>
        </w:rPr>
        <w:t>ami</w:t>
      </w:r>
      <w:r w:rsidRPr="00D80E1D">
        <w:rPr>
          <w:rFonts w:ascii="Arial" w:hAnsi="Arial" w:cs="Arial"/>
          <w:sz w:val="24"/>
          <w:szCs w:val="24"/>
        </w:rPr>
        <w:t xml:space="preserve"> KSOW na realizację operacji;</w:t>
      </w:r>
    </w:p>
    <w:p w14:paraId="7FEB7C08" w14:textId="77777777" w:rsidR="00A973D7" w:rsidRPr="00D80E1D" w:rsidRDefault="004B7451">
      <w:pPr>
        <w:pStyle w:val="Akapitzlist1"/>
        <w:numPr>
          <w:ilvl w:val="0"/>
          <w:numId w:val="1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lastRenderedPageBreak/>
        <w:t>przyjmują i rozpatrują wnioski o refundację kosztów poniesionych przez partnerów KSOW oraz refundują te koszty.</w:t>
      </w:r>
    </w:p>
    <w:p w14:paraId="080229FC" w14:textId="77777777" w:rsidR="00A973D7" w:rsidRPr="00D80E1D" w:rsidRDefault="00A973D7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56114B63" w14:textId="77777777" w:rsidR="00A973D7" w:rsidRPr="00D80E1D" w:rsidRDefault="004B7451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4.</w:t>
      </w:r>
    </w:p>
    <w:p w14:paraId="7086008F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Postanowienia ogólne</w:t>
      </w:r>
    </w:p>
    <w:p w14:paraId="5FD067DB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Lista działań, w ramach których przeprowadzany jest wybór operacji partnerów KSOW:</w:t>
      </w:r>
    </w:p>
    <w:p w14:paraId="592D2AC7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Działanie 3. Gromadzenie przykładów operacji realizujących poszczególne priorytety Programu,</w:t>
      </w:r>
      <w:r w:rsidRPr="00D80E1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4CEF58D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4. Szkolenia i działania na rzecz tworzenia sieci kontaktów dla Lokalnych Grup Działania (LGD), w tym zapewnianie pomocy technicznej w zakresie współpracy międzyterytorialnej i międzynarodowej,</w:t>
      </w:r>
    </w:p>
    <w:p w14:paraId="02AEF339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6. Ułatwianie wymiany wiedzy pomiędzy podmiotami uczestniczącymi w rozwoju obszarów wiejskich oraz wymiana i rozpowszechnianie rezultatów działań na rzecz tego rozwoju,</w:t>
      </w:r>
    </w:p>
    <w:p w14:paraId="0CB592C0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9. Wspieranie współpracy w sektorze rolnym i realizacji przez rolników wspólnych inwestycji,</w:t>
      </w:r>
    </w:p>
    <w:p w14:paraId="2CCB7658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10. Organizacja i udział w targach, wystawach tematycznych na rzecz prezentacji osiągnięć i promocji polskiej wsi w kraju i za granicą,</w:t>
      </w:r>
    </w:p>
    <w:p w14:paraId="1487C6FC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społecznie,</w:t>
      </w:r>
    </w:p>
    <w:p w14:paraId="37E95E8B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12. Identyfikacja, gromadzenie i upowszechnianie dobrych praktyk mających wpływ na rozwój obszarów wiejskich,</w:t>
      </w:r>
    </w:p>
    <w:p w14:paraId="0EDCC40B" w14:textId="77777777" w:rsidR="00A973D7" w:rsidRPr="00D80E1D" w:rsidRDefault="004B745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Działanie 13. Promocja zrównoważonego rozwoju obszarów wiejskich.</w:t>
      </w:r>
    </w:p>
    <w:p w14:paraId="46598501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rPr>
          <w:rFonts w:ascii="Arial" w:eastAsia="Times New Roman" w:hAnsi="Arial" w:cs="Arial"/>
          <w:sz w:val="24"/>
          <w:szCs w:val="24"/>
        </w:rPr>
      </w:pPr>
      <w:r w:rsidRPr="00D80E1D">
        <w:rPr>
          <w:rFonts w:ascii="Arial" w:eastAsia="Times New Roman" w:hAnsi="Arial" w:cs="Arial"/>
          <w:sz w:val="24"/>
          <w:szCs w:val="24"/>
        </w:rPr>
        <w:t>Logika interwencji KSOW.</w:t>
      </w:r>
    </w:p>
    <w:p w14:paraId="73505B3D" w14:textId="77777777" w:rsidR="00A973D7" w:rsidRPr="00D80E1D" w:rsidRDefault="004B7451">
      <w:pPr>
        <w:tabs>
          <w:tab w:val="left" w:pos="690"/>
        </w:tabs>
        <w:spacing w:before="60" w:after="60" w:line="276" w:lineRule="auto"/>
        <w:ind w:hanging="215"/>
        <w:rPr>
          <w:rFonts w:ascii="Arial" w:hAnsi="Arial" w:cs="Arial"/>
          <w:sz w:val="24"/>
          <w:szCs w:val="24"/>
        </w:rPr>
      </w:pPr>
      <w:r w:rsidRPr="00D80E1D">
        <w:rPr>
          <w:rFonts w:ascii="Arial" w:eastAsia="Times New Roman" w:hAnsi="Arial" w:cs="Arial"/>
          <w:sz w:val="24"/>
          <w:szCs w:val="24"/>
        </w:rPr>
        <w:t>Priorytety PROW na lata 2014–2020:</w:t>
      </w:r>
    </w:p>
    <w:p w14:paraId="6CC9383B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Priorytet 1. Wspieranie transferu wiedzy i innowacji w rolnictwie, leśnictwie i na obszarach wiejskich;</w:t>
      </w:r>
    </w:p>
    <w:p w14:paraId="7E7F200C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Priorytet 2. Zwiększenie rentowności gospodarstw i konkurencyjności wszystkich rodzajów rolnictwa we wszystkich regionach oraz promowanie innowacyjnych technologii w gospodarstwach i zrównoważonej gospodarki leśnej;</w:t>
      </w:r>
    </w:p>
    <w:p w14:paraId="6DFD6CDC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Priorytet 3. Wspieranie organizacji łańcucha dostaw żywności, w tym przetwarzania i wprowadzania do obrotu produktów rolnych, promowanie dobrostanu zwierząt i zarządzania ryzykiem w rolnictwie;</w:t>
      </w:r>
    </w:p>
    <w:p w14:paraId="2E46218B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Priorytet 4. Odtwarzanie, ochrona i wzmacnianie ekosystemów związanych z rolnictwem i leśnictwem;</w:t>
      </w:r>
    </w:p>
    <w:p w14:paraId="5381A172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Priorytet 5. Wspieranie efek</w:t>
      </w:r>
      <w:r w:rsidR="00F71637" w:rsidRPr="00D80E1D">
        <w:rPr>
          <w:rFonts w:ascii="Arial" w:hAnsi="Arial" w:cs="Arial"/>
          <w:sz w:val="24"/>
          <w:szCs w:val="24"/>
        </w:rPr>
        <w:t xml:space="preserve">tywnego gospodarowania zasobami </w:t>
      </w:r>
      <w:r w:rsidRPr="00D80E1D">
        <w:rPr>
          <w:rFonts w:ascii="Arial" w:hAnsi="Arial" w:cs="Arial"/>
          <w:sz w:val="24"/>
          <w:szCs w:val="24"/>
        </w:rPr>
        <w:t>i przechodzenia na gospodarkę niskoemisyjną i odporną na zmianę klimatu w sektorach rolnym, spożywczym i leśnym;</w:t>
      </w:r>
    </w:p>
    <w:p w14:paraId="2F1B64FD" w14:textId="77777777" w:rsidR="00A973D7" w:rsidRPr="00D80E1D" w:rsidRDefault="004B7451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80E1D">
        <w:rPr>
          <w:rFonts w:ascii="Arial" w:hAnsi="Arial" w:cs="Arial"/>
          <w:sz w:val="24"/>
          <w:szCs w:val="24"/>
        </w:rPr>
        <w:lastRenderedPageBreak/>
        <w:t>Priorytet 6. Wspieranie włączenia społecznego, ograniczenia ubóstwa i rozwoju gospodarczego na obszarach wiejskich.</w:t>
      </w:r>
    </w:p>
    <w:p w14:paraId="48FDF7D4" w14:textId="77777777" w:rsidR="00A973D7" w:rsidRPr="00D80E1D" w:rsidRDefault="00A973D7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196984" w14:textId="77777777" w:rsidR="00A973D7" w:rsidRPr="00D80E1D" w:rsidRDefault="004B7451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0E1D">
        <w:rPr>
          <w:rFonts w:ascii="Arial" w:eastAsia="Times New Roman" w:hAnsi="Arial" w:cs="Arial"/>
          <w:sz w:val="24"/>
          <w:szCs w:val="24"/>
        </w:rPr>
        <w:t>Cele KSOW, zgodnie z logiką interwencji KSOW, są realizowane przez następujące działania.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0"/>
        <w:gridCol w:w="3855"/>
        <w:gridCol w:w="4657"/>
      </w:tblGrid>
      <w:tr w:rsidR="00A973D7" w:rsidRPr="00D80E1D" w14:paraId="5BF43BF8" w14:textId="77777777">
        <w:tc>
          <w:tcPr>
            <w:tcW w:w="9062" w:type="dxa"/>
            <w:gridSpan w:val="3"/>
          </w:tcPr>
          <w:p w14:paraId="33F1BD34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  <w:t>Logika interwencji KSOW</w:t>
            </w:r>
          </w:p>
        </w:tc>
      </w:tr>
      <w:tr w:rsidR="00A973D7" w:rsidRPr="00D80E1D" w14:paraId="78069EFC" w14:textId="77777777">
        <w:tc>
          <w:tcPr>
            <w:tcW w:w="550" w:type="dxa"/>
          </w:tcPr>
          <w:p w14:paraId="43AD8F41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Lp.</w:t>
            </w:r>
          </w:p>
        </w:tc>
        <w:tc>
          <w:tcPr>
            <w:tcW w:w="3855" w:type="dxa"/>
          </w:tcPr>
          <w:p w14:paraId="745D9B9C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Cel KSOW</w:t>
            </w:r>
          </w:p>
        </w:tc>
        <w:tc>
          <w:tcPr>
            <w:tcW w:w="4657" w:type="dxa"/>
          </w:tcPr>
          <w:p w14:paraId="46279832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Nr i nazwa działania KSOW </w:t>
            </w:r>
          </w:p>
        </w:tc>
      </w:tr>
      <w:tr w:rsidR="00A973D7" w:rsidRPr="00D80E1D" w14:paraId="1775EAED" w14:textId="77777777">
        <w:tc>
          <w:tcPr>
            <w:tcW w:w="550" w:type="dxa"/>
          </w:tcPr>
          <w:p w14:paraId="310E2E2C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14:paraId="080E14F2" w14:textId="77777777" w:rsidR="00A973D7" w:rsidRPr="00D80E1D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657" w:type="dxa"/>
          </w:tcPr>
          <w:p w14:paraId="1F463BEB" w14:textId="77777777" w:rsidR="00A973D7" w:rsidRPr="00D80E1D" w:rsidRDefault="004B7451">
            <w:pPr>
              <w:suppressAutoHyphens w:val="0"/>
              <w:ind w:left="306" w:hanging="306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64755C18" w14:textId="77777777" w:rsidR="00A973D7" w:rsidRPr="00D80E1D" w:rsidRDefault="004B7451">
            <w:pPr>
              <w:suppressAutoHyphens w:val="0"/>
              <w:ind w:left="306" w:hanging="284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6. Ułatwianie wymiany wiedzy pomiędzy podmiotami uczestniczącymi w rozwoju obszarów wiejskich oraz wymiana i rozpowszechnianie rezultatów działań na rzecz tego rozwoju.</w:t>
            </w:r>
          </w:p>
          <w:p w14:paraId="055AE7A1" w14:textId="77777777" w:rsidR="00A973D7" w:rsidRPr="00D80E1D" w:rsidRDefault="004B7451">
            <w:pPr>
              <w:suppressAutoHyphens w:val="0"/>
              <w:ind w:left="306" w:hanging="284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0B74B5FA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A973D7" w:rsidRPr="00D80E1D" w14:paraId="04EA8E07" w14:textId="77777777">
        <w:tc>
          <w:tcPr>
            <w:tcW w:w="550" w:type="dxa"/>
          </w:tcPr>
          <w:p w14:paraId="21C234EE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14:paraId="32755618" w14:textId="77777777" w:rsidR="00A973D7" w:rsidRPr="00D80E1D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Podniesienie jakości realizacji Programu</w:t>
            </w:r>
          </w:p>
        </w:tc>
        <w:tc>
          <w:tcPr>
            <w:tcW w:w="4657" w:type="dxa"/>
          </w:tcPr>
          <w:p w14:paraId="5A74A312" w14:textId="77777777" w:rsidR="00A973D7" w:rsidRPr="00D80E1D" w:rsidRDefault="00A973D7">
            <w:pPr>
              <w:suppressAutoHyphens w:val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</w:p>
          <w:p w14:paraId="47A0C6E6" w14:textId="77777777" w:rsidR="00D23E02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7DFB4BD4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 za granicą.</w:t>
            </w:r>
          </w:p>
          <w:p w14:paraId="2C9901E6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12. Identyfikacja, gromadzenie i upowszechnianie dobrych praktyk mających wpływ na rozwój obszarów wiejskich.</w:t>
            </w:r>
          </w:p>
        </w:tc>
      </w:tr>
      <w:tr w:rsidR="00A973D7" w:rsidRPr="00D80E1D" w14:paraId="43C6ACED" w14:textId="77777777">
        <w:tc>
          <w:tcPr>
            <w:tcW w:w="550" w:type="dxa"/>
          </w:tcPr>
          <w:p w14:paraId="3557623C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14:paraId="74605A68" w14:textId="77777777" w:rsidR="00A973D7" w:rsidRPr="00D80E1D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Informowanie społeczeństwa i potencjalnych beneficjentów o polityce rozwoju obszarów wiejskich i wsparciu finansowym</w:t>
            </w:r>
          </w:p>
        </w:tc>
        <w:tc>
          <w:tcPr>
            <w:tcW w:w="4657" w:type="dxa"/>
          </w:tcPr>
          <w:p w14:paraId="2F7933FB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57CBE2BF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A973D7" w:rsidRPr="00D80E1D" w14:paraId="3CC07E9C" w14:textId="77777777">
        <w:tc>
          <w:tcPr>
            <w:tcW w:w="550" w:type="dxa"/>
          </w:tcPr>
          <w:p w14:paraId="37E4DD62" w14:textId="77777777" w:rsidR="00A973D7" w:rsidRPr="00D80E1D" w:rsidRDefault="004B7451">
            <w:pPr>
              <w:suppressAutoHyphens w:val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14:paraId="620DD7E9" w14:textId="77777777" w:rsidR="00A973D7" w:rsidRPr="00D80E1D" w:rsidRDefault="004B7451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4657" w:type="dxa"/>
          </w:tcPr>
          <w:p w14:paraId="4820E148" w14:textId="77777777" w:rsidR="00A973D7" w:rsidRPr="00D80E1D" w:rsidRDefault="004B7451">
            <w:pPr>
              <w:suppressAutoHyphens w:val="0"/>
              <w:ind w:left="306" w:hanging="306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 Szkolenia i działania na rzecz tworzenia sieci kontaktów dla Lokalnych Grup Działania (LGD), w tym zapewnianie pomocy technicznej w zakresie współpracy międzyterytorialnej i międzynarodowej.</w:t>
            </w:r>
          </w:p>
          <w:p w14:paraId="306F669E" w14:textId="77777777" w:rsidR="00A973D7" w:rsidRPr="00D80E1D" w:rsidRDefault="004B7451">
            <w:pPr>
              <w:suppressAutoHyphens w:val="0"/>
              <w:ind w:left="306" w:hanging="425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11. Aktywizacja mieszkańców wsi na rzecz podejmowania inicjatyw służących włączeniu społecznemu, w szczególności osób starszych, młodzieży, nie</w:t>
            </w:r>
            <w:r w:rsidRPr="00D80E1D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>pełnosprawnych, mniejszości narodowych i innych osób wykluczonych społecznie.</w:t>
            </w:r>
          </w:p>
        </w:tc>
      </w:tr>
    </w:tbl>
    <w:p w14:paraId="3FC5FDE4" w14:textId="77777777" w:rsidR="00A973D7" w:rsidRPr="00D80E1D" w:rsidRDefault="00A973D7">
      <w:pPr>
        <w:tabs>
          <w:tab w:val="left" w:pos="69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9A9D7CA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Celem konkursu jest wybór operacji do realizacji w ramach dwuletniego planu operacyjnego, które będą finansowane ze środków KSOW.</w:t>
      </w:r>
    </w:p>
    <w:p w14:paraId="73C8308E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Konkurs jest ogłaszany przez Instytucję Zarządzającą.</w:t>
      </w:r>
    </w:p>
    <w:p w14:paraId="61FB9F0F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Ogłoszenie o konkursie jest zamieszczane na: </w:t>
      </w:r>
      <w:r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Portalu</w:t>
      </w:r>
      <w:r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hAnsi="Arial" w:cs="Arial"/>
          <w:color w:val="auto"/>
          <w:sz w:val="24"/>
          <w:szCs w:val="24"/>
        </w:rPr>
        <w:t>KSOW,</w:t>
      </w:r>
      <w:r w:rsidRPr="00D80E1D">
        <w:rPr>
          <w:rFonts w:ascii="Arial" w:hAnsi="Arial" w:cs="Arial"/>
          <w:sz w:val="24"/>
          <w:szCs w:val="24"/>
        </w:rPr>
        <w:t xml:space="preserve"> Portalu regionalnym KSOW, stronie internetowej </w:t>
      </w:r>
      <w:r w:rsidRPr="00D80E1D"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MRiRW</w:t>
      </w:r>
      <w:r w:rsidRPr="00D80E1D">
        <w:rPr>
          <w:rFonts w:ascii="Arial" w:hAnsi="Arial" w:cs="Arial"/>
          <w:sz w:val="24"/>
          <w:szCs w:val="24"/>
        </w:rPr>
        <w:t xml:space="preserve"> oraz stronach internetowych urzędów marszałkowskich</w:t>
      </w:r>
      <w:r w:rsidR="0076586E" w:rsidRPr="00D80E1D">
        <w:rPr>
          <w:rFonts w:ascii="Arial" w:hAnsi="Arial" w:cs="Arial"/>
          <w:sz w:val="24"/>
          <w:szCs w:val="24"/>
        </w:rPr>
        <w:t xml:space="preserve"> i CDR</w:t>
      </w:r>
      <w:r w:rsidRPr="00D80E1D">
        <w:rPr>
          <w:rFonts w:ascii="Arial" w:hAnsi="Arial" w:cs="Arial"/>
          <w:sz w:val="24"/>
          <w:szCs w:val="24"/>
        </w:rPr>
        <w:t xml:space="preserve">. </w:t>
      </w:r>
    </w:p>
    <w:p w14:paraId="0D11FCD0" w14:textId="5344686A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 xml:space="preserve">Wybór operacji następuje zgodnie z przepisami </w:t>
      </w:r>
      <w:r w:rsidRPr="00D80E1D">
        <w:rPr>
          <w:rFonts w:ascii="Arial" w:hAnsi="Arial" w:cs="Arial"/>
          <w:sz w:val="24"/>
          <w:szCs w:val="24"/>
          <w:lang w:eastAsia="ar-SA"/>
        </w:rPr>
        <w:t>ustawy ROW i r</w:t>
      </w:r>
      <w:r w:rsidRPr="00D80E1D">
        <w:rPr>
          <w:rFonts w:ascii="Arial" w:hAnsi="Arial" w:cs="Arial"/>
          <w:sz w:val="24"/>
          <w:szCs w:val="24"/>
        </w:rPr>
        <w:t xml:space="preserve">ozporządzenia KSOW </w:t>
      </w:r>
      <w:r w:rsidRPr="00D80E1D">
        <w:rPr>
          <w:rFonts w:ascii="Arial" w:hAnsi="Arial" w:cs="Arial"/>
          <w:sz w:val="24"/>
          <w:szCs w:val="24"/>
          <w:lang w:eastAsia="ar-SA"/>
        </w:rPr>
        <w:t>oraz w oparciu o Przewodnik po ocenie wniosku, stanowiący załącznik do niniejszego Regulaminu.</w:t>
      </w:r>
      <w:r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>Do postępowań w sprawach dotyczących wyboru operacji partnerów KSOW nie stosuje się przepisów Kodeksu postępowania administracyjnego, z wyjątkiem przepisów dotyczących właściwości miejscowej organów, wyłączenia pracowników organu, doręczeń i wezwań, udostępniania akt, o ile przepisy ustawy ROW nie stanowią inaczej. Przepisy art. 27 ust. 1 i 2 ustawy ROW stosuje się odpowiednio.</w:t>
      </w:r>
    </w:p>
    <w:p w14:paraId="061C5C6E" w14:textId="59DDC755" w:rsidR="009175E9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Wybór operacji partnera KSOW następuje na jego wniosek złożony</w:t>
      </w:r>
      <w:r w:rsidR="00C059D9" w:rsidRPr="00D80E1D">
        <w:rPr>
          <w:rFonts w:ascii="Times New Roman" w:eastAsiaTheme="minorEastAsia" w:hAnsi="Times New Roman" w:cs="Arial"/>
          <w:color w:val="auto"/>
          <w:kern w:val="0"/>
          <w:sz w:val="24"/>
          <w:szCs w:val="20"/>
          <w:lang w:eastAsia="pl-PL"/>
        </w:rPr>
        <w:t xml:space="preserve"> </w:t>
      </w:r>
      <w:r w:rsidR="00C059D9" w:rsidRPr="00D80E1D">
        <w:rPr>
          <w:rFonts w:ascii="Arial" w:hAnsi="Arial" w:cs="Arial"/>
          <w:sz w:val="24"/>
          <w:szCs w:val="24"/>
        </w:rPr>
        <w:t>na piśmie utrwalonym w postaci papierowej lub elektronicznej</w:t>
      </w:r>
      <w:r w:rsidRPr="00D80E1D">
        <w:rPr>
          <w:rFonts w:ascii="Arial" w:hAnsi="Arial" w:cs="Arial"/>
          <w:sz w:val="24"/>
          <w:szCs w:val="24"/>
        </w:rPr>
        <w:t xml:space="preserve"> do właściwej jednostki, na jej adres wskazany w ogłoszeniu.</w:t>
      </w:r>
    </w:p>
    <w:p w14:paraId="56780B41" w14:textId="504B6F4B" w:rsidR="001C3FC6" w:rsidRPr="00D80E1D" w:rsidRDefault="009175E9" w:rsidP="008F7A89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Wnioski mogą być sk</w:t>
      </w:r>
      <w:r w:rsidR="000A511B" w:rsidRPr="00D80E1D">
        <w:rPr>
          <w:rFonts w:ascii="Arial" w:hAnsi="Arial" w:cs="Arial"/>
          <w:sz w:val="24"/>
          <w:szCs w:val="24"/>
        </w:rPr>
        <w:t>ładane w postaci elektronicznej</w:t>
      </w:r>
      <w:r w:rsidR="001C3FC6" w:rsidRPr="00D80E1D">
        <w:rPr>
          <w:rFonts w:ascii="Arial" w:hAnsi="Arial" w:cs="Arial"/>
          <w:sz w:val="24"/>
          <w:szCs w:val="24"/>
        </w:rPr>
        <w:t xml:space="preserve"> na adres</w:t>
      </w:r>
      <w:r w:rsidR="008F7A89" w:rsidRPr="00D80E1D">
        <w:rPr>
          <w:rFonts w:ascii="Arial" w:hAnsi="Arial" w:cs="Arial"/>
          <w:sz w:val="24"/>
          <w:szCs w:val="24"/>
        </w:rPr>
        <w:t xml:space="preserve"> </w:t>
      </w:r>
      <w:r w:rsidR="001C3FC6" w:rsidRPr="00D80E1D">
        <w:rPr>
          <w:rFonts w:ascii="Arial" w:hAnsi="Arial" w:cs="Arial"/>
          <w:sz w:val="24"/>
          <w:szCs w:val="24"/>
        </w:rPr>
        <w:t>elektronicznej skrzynki podawczej</w:t>
      </w:r>
      <w:r w:rsidR="000A511B" w:rsidRPr="00D80E1D">
        <w:rPr>
          <w:rFonts w:ascii="Arial" w:hAnsi="Arial" w:cs="Arial"/>
          <w:sz w:val="24"/>
          <w:szCs w:val="24"/>
        </w:rPr>
        <w:t xml:space="preserve"> w ePUAP</w:t>
      </w:r>
      <w:r w:rsidR="008F7A89" w:rsidRPr="00D80E1D">
        <w:rPr>
          <w:rFonts w:ascii="Arial" w:hAnsi="Arial" w:cs="Arial"/>
          <w:sz w:val="24"/>
          <w:szCs w:val="24"/>
        </w:rPr>
        <w:t>.</w:t>
      </w:r>
      <w:r w:rsidR="000A511B" w:rsidRPr="00D80E1D">
        <w:rPr>
          <w:rFonts w:ascii="Arial" w:hAnsi="Arial" w:cs="Arial"/>
          <w:sz w:val="24"/>
          <w:szCs w:val="24"/>
        </w:rPr>
        <w:t xml:space="preserve"> </w:t>
      </w:r>
      <w:r w:rsidR="008F7A89" w:rsidRPr="00D80E1D">
        <w:rPr>
          <w:rFonts w:ascii="Arial" w:hAnsi="Arial" w:cs="Arial"/>
          <w:sz w:val="24"/>
          <w:szCs w:val="24"/>
        </w:rPr>
        <w:t xml:space="preserve"> </w:t>
      </w:r>
    </w:p>
    <w:p w14:paraId="092D6E83" w14:textId="0789F611" w:rsidR="00A973D7" w:rsidRPr="00D80E1D" w:rsidRDefault="009175E9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Wnioski</w:t>
      </w:r>
      <w:r w:rsidR="00281B40" w:rsidRPr="00D80E1D">
        <w:rPr>
          <w:rFonts w:ascii="Arial" w:hAnsi="Arial" w:cs="Arial"/>
          <w:sz w:val="24"/>
          <w:szCs w:val="24"/>
        </w:rPr>
        <w:t xml:space="preserve"> składane w postaci elektronicznej</w:t>
      </w:r>
      <w:r w:rsidRPr="00D80E1D">
        <w:rPr>
          <w:rFonts w:ascii="Arial" w:hAnsi="Arial" w:cs="Arial"/>
          <w:sz w:val="24"/>
          <w:szCs w:val="24"/>
        </w:rPr>
        <w:t xml:space="preserve"> są </w:t>
      </w:r>
      <w:r w:rsidR="00281B40" w:rsidRPr="00D80E1D">
        <w:rPr>
          <w:rFonts w:ascii="Arial" w:hAnsi="Arial" w:cs="Arial"/>
          <w:sz w:val="24"/>
          <w:szCs w:val="24"/>
        </w:rPr>
        <w:t xml:space="preserve">sporządzone na formularzach i </w:t>
      </w:r>
      <w:r w:rsidRPr="00D80E1D">
        <w:rPr>
          <w:rFonts w:ascii="Arial" w:hAnsi="Arial" w:cs="Arial"/>
          <w:sz w:val="24"/>
          <w:szCs w:val="24"/>
        </w:rPr>
        <w:t>w formatach danych określonych w ogłoszeniu o</w:t>
      </w:r>
      <w:r w:rsidR="00281B40" w:rsidRPr="00D80E1D">
        <w:rPr>
          <w:rFonts w:ascii="Arial" w:hAnsi="Arial" w:cs="Arial"/>
          <w:sz w:val="24"/>
          <w:szCs w:val="24"/>
        </w:rPr>
        <w:t xml:space="preserve"> konkursie.</w:t>
      </w:r>
    </w:p>
    <w:p w14:paraId="2EF53E1B" w14:textId="52B1999B" w:rsidR="00281B40" w:rsidRPr="00D80E1D" w:rsidRDefault="00281B40" w:rsidP="00281B40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Wniosek w postaci </w:t>
      </w:r>
      <w:r w:rsidR="00BF6F62" w:rsidRPr="00D80E1D">
        <w:rPr>
          <w:rFonts w:ascii="Arial" w:hAnsi="Arial" w:cs="Arial"/>
          <w:sz w:val="24"/>
          <w:szCs w:val="24"/>
          <w:lang w:eastAsia="ar-SA"/>
        </w:rPr>
        <w:t xml:space="preserve">papierowej opatruje się podpisem własnoręcznym, a w postaci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elektronicznej </w:t>
      </w:r>
      <w:r w:rsidR="00BF6F62" w:rsidRPr="00D80E1D">
        <w:rPr>
          <w:rFonts w:ascii="Arial" w:hAnsi="Arial" w:cs="Arial"/>
          <w:sz w:val="24"/>
          <w:szCs w:val="24"/>
          <w:lang w:eastAsia="ar-SA"/>
        </w:rPr>
        <w:t>–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kwalifikowanym podpisem elektronicznym, podpisem zaufanym albo podpisem osobistym lub kwalifikowaną pieczęcią elektroniczną organu administracyjnego ze wskazaniem w treści </w:t>
      </w:r>
      <w:r w:rsidR="00BF6F62" w:rsidRPr="00D80E1D">
        <w:rPr>
          <w:rFonts w:ascii="Arial" w:hAnsi="Arial" w:cs="Arial"/>
          <w:sz w:val="24"/>
          <w:szCs w:val="24"/>
          <w:lang w:eastAsia="ar-SA"/>
        </w:rPr>
        <w:t>wniosku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osoby opatrującej </w:t>
      </w:r>
      <w:r w:rsidR="00BF6F62" w:rsidRPr="00D80E1D">
        <w:rPr>
          <w:rFonts w:ascii="Arial" w:hAnsi="Arial" w:cs="Arial"/>
          <w:sz w:val="24"/>
          <w:szCs w:val="24"/>
          <w:lang w:eastAsia="ar-SA"/>
        </w:rPr>
        <w:t>wniosek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pieczęcią.</w:t>
      </w:r>
    </w:p>
    <w:p w14:paraId="115C5339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Konkurs jest przeprowadzany na terytorium Rzeczypospolitej Polskiej.</w:t>
      </w:r>
    </w:p>
    <w:p w14:paraId="1DF17B24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Konkurs przeprowadzany jest jawnie z zapewnieniem publicznego dostępu do informacji o zasadach jego realizacji oraz do listy operacji wybranych do realizacji.</w:t>
      </w:r>
    </w:p>
    <w:p w14:paraId="540DC7DA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Wszystkie terminy realizacji czynności określonych w niniejszym Regulaminie, jeśli nie wskazano inaczej, wyrażone są w dniach kalendarzowych.</w:t>
      </w:r>
    </w:p>
    <w:p w14:paraId="2FB8E3BE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Jeżeli początkiem terminu określonego w dniach jest pewne zdarzenia, przy obliczaniu tego terminu nie uwzględnia się dnia, w którym zdarzenie to nastąpiło. Upływ ostatniego z wyznaczonej liczby dni uważa się za koniec terminu.</w:t>
      </w:r>
    </w:p>
    <w:p w14:paraId="6305B8ED" w14:textId="77777777" w:rsidR="00A973D7" w:rsidRPr="00D80E1D" w:rsidRDefault="004B745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Jeżeli koniec terminu przypada na dzień ustawowo wolny od pracy lub sobotę, z wyjątkiem sobót pracujących na podstawie przepisów szczególnych, termin upływa następnego dnia, który nie jest dniem wolnym od pracy ani sobotą.</w:t>
      </w:r>
    </w:p>
    <w:p w14:paraId="6D94522F" w14:textId="495BDCEA" w:rsidR="002001F9" w:rsidRPr="00D80E1D" w:rsidRDefault="004B7451" w:rsidP="002001F9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Operacje zgłoszone do konkursu muszą być zrealizowane i rozliczone do 31 grudnia 202</w:t>
      </w:r>
      <w:r w:rsidR="00966353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2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r. </w:t>
      </w:r>
      <w:r w:rsidR="00966353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(operacje jednoroczne) albo do </w:t>
      </w:r>
      <w:r w:rsidR="002001F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31 grudnia </w:t>
      </w:r>
      <w:r w:rsidR="00966353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2023 r. (operacje dwuletnie).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Realizacja operacji w zakresie rzeczowym powinna zakończyć się nie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 xml:space="preserve">później niż </w:t>
      </w:r>
      <w:r w:rsidR="005B44DE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31 października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202</w:t>
      </w:r>
      <w:r w:rsidR="002001F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2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r.</w:t>
      </w:r>
      <w:r w:rsidR="002001F9" w:rsidRPr="00D80E1D">
        <w:rPr>
          <w:iCs/>
        </w:rPr>
        <w:t xml:space="preserve"> </w:t>
      </w:r>
      <w:r w:rsidR="002001F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 przypadku operacji jednorocznych oraz nie później niż </w:t>
      </w:r>
      <w:r w:rsidR="005B44DE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31 października </w:t>
      </w:r>
      <w:r w:rsidR="002001F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2023 r. w przypadku operacji dwuletnich.</w:t>
      </w:r>
    </w:p>
    <w:p w14:paraId="1EC7072B" w14:textId="77777777" w:rsidR="00A973D7" w:rsidRPr="00D80E1D" w:rsidRDefault="00A973D7" w:rsidP="00D80E1D">
      <w:pPr>
        <w:spacing w:before="60" w:after="60" w:line="276" w:lineRule="auto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546AC5AD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5.</w:t>
      </w:r>
    </w:p>
    <w:p w14:paraId="1F2E5B83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Zasady finansowania operacji</w:t>
      </w:r>
    </w:p>
    <w:p w14:paraId="50796603" w14:textId="6436DE1B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Operacje wybierane są do wysokości środków przydzielonych poszczególnym jednostkom na działania zgodnie z treścią ogłoszenia o konkursie.</w:t>
      </w:r>
    </w:p>
    <w:p w14:paraId="5C4B6E7C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Maksymalna wysokość kosztów kwalifikowalnych w ramach operacji może zostać wskazana w ogłoszeniu o konkursie.</w:t>
      </w:r>
    </w:p>
    <w:p w14:paraId="54DA6C61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Rozpoczęcie realizacji operacji w zakresie rzeczowym i finansowym może nastąpić najwcześniej w dniu następującym po dniu złożenia wniosku o wybór operacji z wyjątkiem wkładu własnego, którego koszt może być poniesiony przed dniem złożenia wniosku. Zakończenie realizacji operacji w zakresie rzeczowym musi nastąpić najpóźniej w dniu wskazanym w </w:t>
      </w:r>
      <w:r w:rsidR="00E76EB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§ 4 ust. 16</w:t>
      </w:r>
      <w:r w:rsidR="00F20881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zdanie drugie</w:t>
      </w:r>
      <w:r w:rsidR="00E76EB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który jednocześnie jest dniem wskazanym w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ogłoszeniu o konkursie jako termin zakończenia realizacji operacji wybranych w ramach konkursu, a</w:t>
      </w:r>
      <w:r w:rsidRPr="00D80E1D">
        <w:rPr>
          <w:rFonts w:ascii="Arial" w:eastAsiaTheme="minorHAnsi" w:hAnsi="Arial" w:cs="Arial"/>
          <w:color w:val="auto"/>
          <w:kern w:val="0"/>
        </w:rPr>
        <w:t xml:space="preserve">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można ponosić najpóźniej do dnia złożenia poprawnie wypełnionego i kompletnego wniosku o refundację, składanego po zakończeniu realizacji zakresu rzeczowego</w:t>
      </w:r>
      <w:r w:rsidR="00E76EB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, w terminie określonym w umowie na realizację operacji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5A7C9D34" w14:textId="2A1A67C6" w:rsidR="00A973D7" w:rsidRPr="00D80E1D" w:rsidRDefault="004B7451" w:rsidP="00C40D69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Koszty są kwalifikowalne, jeżeli </w:t>
      </w:r>
      <w:r w:rsidR="00C40D6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spełniają łącznie trzy warunki: 1)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są uzasadnione zakresem operacji, </w:t>
      </w:r>
      <w:r w:rsidR="00C40D6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2)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niezbędne do osiągnięcia jej celu</w:t>
      </w:r>
      <w:r w:rsidR="00004D82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oraz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C40D69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3)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racjonalne</w:t>
      </w:r>
      <w:r w:rsidR="004D6A27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. Ponadto powinny być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rzetelnie udokumentowane, możliwe do zweryfikowania oraz spójne z obowiązującymi przepisami, a w szczególności nie</w:t>
      </w:r>
      <w:r w:rsidR="004D6A27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powinny być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ujęte na liście kosztów niekwalifikowalnych.</w:t>
      </w:r>
    </w:p>
    <w:p w14:paraId="79A7B72B" w14:textId="77777777" w:rsidR="00A973D7" w:rsidRPr="00D80E1D" w:rsidRDefault="004B7451">
      <w:pPr>
        <w:pStyle w:val="Akapitzlist1"/>
        <w:numPr>
          <w:ilvl w:val="0"/>
          <w:numId w:val="14"/>
        </w:numPr>
        <w:spacing w:line="276" w:lineRule="auto"/>
        <w:ind w:left="425" w:hanging="425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Kwalifikowalność kosztów operacji jest określona w § 3 ust. 2, 3, 11, 11a i 12 rozporządzenia PT, Podręczniku kwalifikowalności kosztów pomocy technicznej PROW 2014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softHyphen/>
        <w:t>–2020,</w:t>
      </w:r>
      <w:r w:rsidR="00E4181B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aktualnym na dzień poniesienia kosztu,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stanowiącym załącznik do ogłoszenia o konkursie, Instrukcji wypełnienia formularza wniosku o wybór operacji oraz w niniejszym Regulaminie.</w:t>
      </w:r>
    </w:p>
    <w:p w14:paraId="322AE050" w14:textId="14333F04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 kosztach kwalifikowalnych realizacji operacji nie zostaną uwzględnione koszty, które </w:t>
      </w:r>
      <w:r w:rsidR="000D60C7" w:rsidRPr="00D80E1D">
        <w:rPr>
          <w:rFonts w:ascii="Arial" w:hAnsi="Arial" w:cs="Arial"/>
          <w:sz w:val="24"/>
          <w:szCs w:val="24"/>
          <w:lang w:eastAsia="ar-SA"/>
        </w:rPr>
        <w:t xml:space="preserve">są </w:t>
      </w:r>
      <w:r w:rsidR="000D60C7" w:rsidRPr="00D80E1D">
        <w:rPr>
          <w:rFonts w:ascii="Arial" w:hAnsi="Arial" w:cs="Arial"/>
          <w:iCs/>
          <w:sz w:val="24"/>
          <w:szCs w:val="24"/>
          <w:lang w:eastAsia="ar-SA"/>
        </w:rPr>
        <w:t>na liście kosztów niekwalifikowalnych</w:t>
      </w:r>
      <w:r w:rsidR="00812EBE" w:rsidRPr="00D80E1D">
        <w:rPr>
          <w:rFonts w:ascii="Arial" w:hAnsi="Arial" w:cs="Arial"/>
          <w:iCs/>
          <w:sz w:val="24"/>
          <w:szCs w:val="24"/>
          <w:lang w:eastAsia="ar-SA"/>
        </w:rPr>
        <w:t xml:space="preserve">, a także te, które </w:t>
      </w:r>
      <w:r w:rsidRPr="00D80E1D">
        <w:rPr>
          <w:rFonts w:ascii="Arial" w:hAnsi="Arial" w:cs="Arial"/>
          <w:sz w:val="24"/>
          <w:szCs w:val="24"/>
          <w:lang w:eastAsia="ar-SA"/>
        </w:rPr>
        <w:t>w trakcie oceny uznane zostały za</w:t>
      </w:r>
      <w:r w:rsidR="00961B65" w:rsidRPr="00D80E1D">
        <w:rPr>
          <w:rFonts w:ascii="Arial" w:hAnsi="Arial" w:cs="Arial"/>
          <w:sz w:val="24"/>
          <w:szCs w:val="24"/>
          <w:lang w:eastAsia="ar-SA"/>
        </w:rPr>
        <w:t xml:space="preserve"> niekwalifikowalne, tzn.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nieuzasadnione zakresem operacji, zbędn</w:t>
      </w:r>
      <w:r w:rsidR="00E4181B" w:rsidRPr="00D80E1D">
        <w:rPr>
          <w:rFonts w:ascii="Arial" w:hAnsi="Arial" w:cs="Arial"/>
          <w:sz w:val="24"/>
          <w:szCs w:val="24"/>
          <w:lang w:eastAsia="ar-SA"/>
        </w:rPr>
        <w:t>e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do osiągnięcia jej celu lub </w:t>
      </w:r>
      <w:r w:rsidR="00E4181B" w:rsidRPr="00D80E1D">
        <w:rPr>
          <w:rFonts w:ascii="Arial" w:hAnsi="Arial" w:cs="Arial"/>
          <w:sz w:val="24"/>
          <w:szCs w:val="24"/>
          <w:lang w:eastAsia="ar-SA"/>
        </w:rPr>
        <w:t>nie</w:t>
      </w:r>
      <w:r w:rsidRPr="00D80E1D">
        <w:rPr>
          <w:rFonts w:ascii="Arial" w:hAnsi="Arial" w:cs="Arial"/>
          <w:sz w:val="24"/>
          <w:szCs w:val="24"/>
          <w:lang w:eastAsia="ar-SA"/>
        </w:rPr>
        <w:t>racjonaln</w:t>
      </w:r>
      <w:r w:rsidR="00E4181B" w:rsidRPr="00D80E1D">
        <w:rPr>
          <w:rFonts w:ascii="Arial" w:hAnsi="Arial" w:cs="Arial"/>
          <w:sz w:val="24"/>
          <w:szCs w:val="24"/>
          <w:lang w:eastAsia="ar-SA"/>
        </w:rPr>
        <w:t>e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, przy czym, jeżeli wysokość kosztów uznanych za </w:t>
      </w:r>
      <w:r w:rsidR="00961B65" w:rsidRPr="00D80E1D">
        <w:rPr>
          <w:rFonts w:ascii="Arial" w:hAnsi="Arial" w:cs="Arial"/>
          <w:sz w:val="24"/>
          <w:szCs w:val="24"/>
          <w:lang w:eastAsia="ar-SA"/>
        </w:rPr>
        <w:t xml:space="preserve">niekwalifikowalne </w:t>
      </w:r>
      <w:r w:rsidRPr="00D80E1D">
        <w:rPr>
          <w:rFonts w:ascii="Arial" w:hAnsi="Arial" w:cs="Arial"/>
          <w:sz w:val="24"/>
          <w:szCs w:val="24"/>
          <w:lang w:eastAsia="ar-SA"/>
        </w:rPr>
        <w:t>przekroczy 15% kosztów zadeklarowanych jako kwalifikowalne, operacja nie zostanie wybrana.</w:t>
      </w:r>
    </w:p>
    <w:p w14:paraId="31EC21EC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Koszty poniesione na realizację operacji są refundowane w wysokości do 100% kosztów kwalifikowalnych.</w:t>
      </w:r>
    </w:p>
    <w:p w14:paraId="4ADE31CD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obejmują koszty:</w:t>
      </w:r>
    </w:p>
    <w:p w14:paraId="492961DC" w14:textId="77777777" w:rsidR="00A973D7" w:rsidRPr="00D80E1D" w:rsidRDefault="004B7451">
      <w:pPr>
        <w:pStyle w:val="PKTpunkt"/>
        <w:spacing w:before="60" w:after="60" w:line="276" w:lineRule="auto"/>
        <w:ind w:left="1133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>1)</w:t>
      </w: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ab/>
        <w:t>dostaw i usług, w tym wynagrodzeń bezosobowych;</w:t>
      </w:r>
    </w:p>
    <w:p w14:paraId="539C0D56" w14:textId="77777777" w:rsidR="00A973D7" w:rsidRPr="00D80E1D" w:rsidRDefault="004B7451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>2)</w:t>
      </w: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ab/>
        <w:t xml:space="preserve">podróży służbowych pracowników partnera KSOW, w tym diet wypłaconych temu pracownikowi z tytułu podróży służbowej, oraz przejazdów, dojazdów </w:t>
      </w: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lastRenderedPageBreak/>
        <w:t>środkami komunikacji miejscowej i noclegów poniesionych przez inne osoby w związku z realizacją operacji;</w:t>
      </w:r>
    </w:p>
    <w:p w14:paraId="24B882F9" w14:textId="77777777" w:rsidR="00A973D7" w:rsidRPr="00D80E1D" w:rsidRDefault="004B7451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>3)</w:t>
      </w:r>
      <w:r w:rsidRPr="00D80E1D">
        <w:rPr>
          <w:rFonts w:ascii="Arial" w:eastAsia="Times New Roman" w:hAnsi="Arial"/>
          <w:bCs w:val="0"/>
          <w:iCs/>
          <w:szCs w:val="24"/>
          <w:lang w:eastAsia="ar-SA"/>
        </w:rPr>
        <w:tab/>
        <w:t>nagród rzeczowych i finansowych dla laureatów i osób wyróżnionych w konkursach.</w:t>
      </w:r>
    </w:p>
    <w:p w14:paraId="55853F0E" w14:textId="189A893E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Koszty</w:t>
      </w:r>
      <w:r w:rsidRPr="00D80E1D">
        <w:rPr>
          <w:rFonts w:ascii="Arial" w:eastAsia="Times New Roman" w:hAnsi="Arial" w:cs="Arial"/>
          <w:bCs/>
          <w:iCs/>
          <w:szCs w:val="24"/>
          <w:lang w:eastAsia="ar-SA"/>
        </w:rPr>
        <w:t xml:space="preserve"> </w:t>
      </w:r>
      <w:r w:rsidRPr="00D80E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dostaw i usług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, o których mowa w ust. 8 pkt 1, mogą być ponoszone w ramach umowy cywilnoprawnej zawartej przez partnera KSOW z własnym pracownikiem (w przypadku umowy cywilnoprawnej kwota netto równa się kwocie brutto), obejmującej również koszty składek na</w:t>
      </w:r>
      <w:r w:rsidR="0046094F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PPK,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ubezpieczenia społeczne i zdrowotne</w:t>
      </w:r>
      <w:r w:rsidR="00060A78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, na zasadach określonych w przepisach prawa, w szczególności Kodeksie pracy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73D0E98E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Do</w:t>
      </w:r>
      <w:r w:rsidRPr="00D80E1D">
        <w:rPr>
          <w:rFonts w:ascii="Arial" w:hAnsi="Arial" w:cs="Arial"/>
          <w:sz w:val="24"/>
          <w:szCs w:val="24"/>
        </w:rPr>
        <w:t xml:space="preserve"> kosztów kwalifikowalnych operacji nie zalicza się w szczególności następujących kosztów (koszty niekwalifikowalne, niepodlegające refundacji):</w:t>
      </w:r>
    </w:p>
    <w:p w14:paraId="309CD4E3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zakupu środków transportu; </w:t>
      </w:r>
    </w:p>
    <w:p w14:paraId="0B9FDC50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związanych z umową leasingu środków transportu, zakończonego przeniesieniem prawa własności tych środków transportu;</w:t>
      </w:r>
    </w:p>
    <w:p w14:paraId="0ED3A65B" w14:textId="1E7387F3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</w:t>
      </w:r>
      <w:r w:rsidR="00BA4075" w:rsidRPr="00D80E1D">
        <w:rPr>
          <w:rFonts w:ascii="Arial" w:hAnsi="Arial" w:cs="Arial"/>
          <w:sz w:val="24"/>
          <w:szCs w:val="24"/>
        </w:rPr>
        <w:t>2</w:t>
      </w:r>
      <w:r w:rsidRPr="00D80E1D">
        <w:rPr>
          <w:rFonts w:ascii="Arial" w:hAnsi="Arial" w:cs="Arial"/>
          <w:sz w:val="24"/>
          <w:szCs w:val="24"/>
        </w:rPr>
        <w:t xml:space="preserve">1 r. poz. </w:t>
      </w:r>
      <w:r w:rsidR="00BA4075" w:rsidRPr="00D80E1D">
        <w:rPr>
          <w:rFonts w:ascii="Arial" w:hAnsi="Arial" w:cs="Arial"/>
          <w:sz w:val="24"/>
          <w:szCs w:val="24"/>
        </w:rPr>
        <w:t>224</w:t>
      </w:r>
      <w:r w:rsidRPr="00D80E1D">
        <w:rPr>
          <w:rFonts w:ascii="Arial" w:hAnsi="Arial" w:cs="Arial"/>
          <w:sz w:val="24"/>
          <w:szCs w:val="24"/>
        </w:rPr>
        <w:t>), kupionego w związku z realizacją operacji w celach promocji dziedzictwa kulturowego regionu, w którym jest wytwarzany;</w:t>
      </w:r>
    </w:p>
    <w:p w14:paraId="68A1BADC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kursu języka obcego;</w:t>
      </w:r>
    </w:p>
    <w:p w14:paraId="1F8A86E8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zakupu nieruchomości;</w:t>
      </w:r>
    </w:p>
    <w:p w14:paraId="206624DC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ind w:left="1077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remontów i modernizacji pomieszczeń;</w:t>
      </w:r>
    </w:p>
    <w:p w14:paraId="09A0D6B4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oprawy muzycznej/artystycznej, z wyjątkiem oprawy stanowiącej merytoryczną część operacji;</w:t>
      </w:r>
    </w:p>
    <w:p w14:paraId="7A597581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nabycia rzeczy, którymi partner KSOW może rozporządzać lub z nich korzystać po zrealizowaniu operacji;</w:t>
      </w:r>
    </w:p>
    <w:p w14:paraId="54FDC5F4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>praw majątkowych dotyczących</w:t>
      </w:r>
      <w:r w:rsidRPr="00D80E1D">
        <w:rPr>
          <w:rFonts w:ascii="Arial" w:eastAsia="Times New Roman" w:hAnsi="Arial" w:cs="Arial"/>
          <w:color w:val="000000"/>
          <w:kern w:val="0"/>
          <w:sz w:val="23"/>
          <w:szCs w:val="23"/>
          <w:lang w:eastAsia="pl-PL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wartości niematerialnych i prawnych, w szczególności autorskich praw majątkowych, praw pokrewnych i licencji, z wyjątkiem kosztów, które nie podlegały i nie będą podlegać amortyzacji albo nie zostały i nie zostaną zaliczone jednorazowo do kosztów uzyskania przychodów, z zastrzeżeniem pkt 10;</w:t>
      </w:r>
    </w:p>
    <w:p w14:paraId="26A017A8" w14:textId="77777777" w:rsidR="00A973D7" w:rsidRPr="00D80E1D" w:rsidRDefault="004B7451">
      <w:pPr>
        <w:pStyle w:val="Akapitzlist1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</w:rPr>
        <w:t>utworzenia albo modernizacji strony, aplikacji lub innych narzędzi internetowych, w tym nabycia autorskich praw majątkowych, praw pokrewnych lub licencji.</w:t>
      </w:r>
    </w:p>
    <w:p w14:paraId="66B83EBA" w14:textId="77777777" w:rsidR="00A973D7" w:rsidRPr="00D80E1D" w:rsidRDefault="004B745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</w:rPr>
        <w:t xml:space="preserve"> Partner KSOW nie może być wykonawcą zadania w ramach operacji, tj. dostawcą towaru lub usługi, w części obejmującej koszty kwalifikowalne, co oznacza, że nie może sam siebie tymi kosztami obciążyć. Koszty niepodlegające refundacji mogą być zadeklarowane jako wkład własny.</w:t>
      </w:r>
    </w:p>
    <w:p w14:paraId="454B5656" w14:textId="701E0872" w:rsidR="00A973D7" w:rsidRPr="00D80E1D" w:rsidRDefault="001E28C4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Partner KSOW nie może czerpać korzyści majątkowych w związku z realizacją operacji</w:t>
      </w:r>
      <w:r w:rsidR="0078608E" w:rsidRPr="00D80E1D">
        <w:rPr>
          <w:rFonts w:ascii="Arial" w:hAnsi="Arial" w:cs="Arial"/>
          <w:sz w:val="24"/>
          <w:szCs w:val="24"/>
        </w:rPr>
        <w:t>.</w:t>
      </w:r>
    </w:p>
    <w:p w14:paraId="75A9BFD9" w14:textId="110197DE" w:rsidR="00325C73" w:rsidRPr="00D80E1D" w:rsidRDefault="00253262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lastRenderedPageBreak/>
        <w:t>Wykonawca zamówienia finansowanego w ramach</w:t>
      </w:r>
      <w:r w:rsidR="00325C73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kosztów kwalifikowalnych nie 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może być</w:t>
      </w:r>
      <w:r w:rsidR="00325C73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powi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ązany</w:t>
      </w:r>
      <w:r w:rsidR="00325C73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osobowo lub kapitałowo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z partnerem KSOW</w:t>
      </w:r>
      <w:r w:rsidR="00BF100B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z zastrzeżeniem ust. 9</w:t>
      </w:r>
      <w:r w:rsidR="00325C73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. </w:t>
      </w:r>
    </w:p>
    <w:p w14:paraId="0C31D5FB" w14:textId="629C2B7B" w:rsidR="00325C73" w:rsidRPr="00D80E1D" w:rsidRDefault="00325C73" w:rsidP="00D80E1D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Przez powiązania osobowe lub kapitałowe rozumie się wzajemne powiązania między </w:t>
      </w:r>
      <w:r w:rsidR="0078758C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artnerem KSOW, osobami upoważnionymi do zaciągania zobowiązań w jego imieniu lub osobami wykonującymi w jego imieniu czynności związane z przygotowaniem i przeprowadzeniem postępowania w sprawie wyboru wykonawcy a wykonawcą, polegające na:</w:t>
      </w:r>
    </w:p>
    <w:p w14:paraId="6EEAB242" w14:textId="77777777" w:rsidR="00325C73" w:rsidRPr="00D80E1D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uczestniczeniu jako wspólnik w spółce cywilnej lub osobowej;</w:t>
      </w:r>
    </w:p>
    <w:p w14:paraId="3CC57108" w14:textId="77777777" w:rsidR="00325C73" w:rsidRPr="00D80E1D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posiadaniu co najmniej 10% udziałów lub akcji spółki kapitałowej;</w:t>
      </w:r>
    </w:p>
    <w:p w14:paraId="7D8E1ED6" w14:textId="77777777" w:rsidR="00325C73" w:rsidRPr="00D80E1D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pełnieniu funkcji członka organu nadzorczego lub zarządzającego, prokurenta lub pełnomocnika;</w:t>
      </w:r>
    </w:p>
    <w:p w14:paraId="5041FD44" w14:textId="77777777" w:rsidR="00325C73" w:rsidRPr="00D80E1D" w:rsidRDefault="00325C73" w:rsidP="00D80E1D">
      <w:pPr>
        <w:widowControl w:val="0"/>
        <w:numPr>
          <w:ilvl w:val="0"/>
          <w:numId w:val="40"/>
        </w:numPr>
        <w:spacing w:after="120" w:line="276" w:lineRule="auto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E9DE78F" w14:textId="77777777" w:rsidR="00325C73" w:rsidRPr="00D80E1D" w:rsidRDefault="00325C73" w:rsidP="00D80E1D">
      <w:pPr>
        <w:widowControl w:val="0"/>
        <w:numPr>
          <w:ilvl w:val="0"/>
          <w:numId w:val="40"/>
        </w:numPr>
        <w:spacing w:before="60" w:after="60" w:line="276" w:lineRule="auto"/>
        <w:ind w:left="714" w:hanging="357"/>
        <w:contextualSpacing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pozostawaniu z wykonawcą w takim stosunku prawnym lub faktycznym, że może to budzić uzasadnione wątpliwości co do bezstronności tych osób.</w:t>
      </w:r>
    </w:p>
    <w:p w14:paraId="5AC901DC" w14:textId="488491AE" w:rsidR="00325C73" w:rsidRPr="00D80E1D" w:rsidRDefault="00325C73" w:rsidP="00D80E1D">
      <w:pPr>
        <w:pStyle w:val="Akapitzlist1"/>
        <w:numPr>
          <w:ilvl w:val="0"/>
          <w:numId w:val="14"/>
        </w:numPr>
        <w:spacing w:before="60" w:after="60" w:line="276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zh-CN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Postanowień ust. 13</w:t>
      </w:r>
      <w:r w:rsidR="006019D9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i 14</w:t>
      </w:r>
      <w:r w:rsidR="0078758C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nie stosuje się, gdy p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artner KSOW jest obowiązany do stosowania przepisów o zamówieniach publicznych do ponoszenia kosztów kwalifikowalnych, a także gdy z ustawy </w:t>
      </w:r>
      <w:r w:rsidR="006019D9"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>Prawo zamówień publicznych</w:t>
      </w: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zh-CN"/>
        </w:rPr>
        <w:t xml:space="preserve"> wynika, że do danego przedmiotu zamówienia nie stosuje się przepisów tej ustawy.</w:t>
      </w:r>
    </w:p>
    <w:p w14:paraId="39FE9F09" w14:textId="77777777" w:rsidR="009B64BE" w:rsidRPr="00D80E1D" w:rsidRDefault="009B64BE" w:rsidP="00D80E1D">
      <w:pPr>
        <w:pStyle w:val="Akapitzlist1"/>
        <w:spacing w:before="60" w:after="6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3C093D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6.</w:t>
      </w:r>
    </w:p>
    <w:p w14:paraId="783B6DDB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 xml:space="preserve">Sposób składania wniosków </w:t>
      </w:r>
    </w:p>
    <w:p w14:paraId="1AF25EC6" w14:textId="353608B0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Wniosek o wybór operacji wraz z wymaganymi załącznikami należy składać w 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postaci papierowej</w:t>
      </w:r>
      <w:r w:rsidR="00F5523E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podpisanej własnoręcznie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lub elektronicznej</w:t>
      </w:r>
      <w:r w:rsidR="00F5523E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podpisanej elektronicznie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na właściwym formularzu udostępnionym na Portalu</w:t>
      </w:r>
      <w:r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KSOW, Portalu regionalnym KSOW, stronie internetowej MRiRW, a także na stronach internetowych urzędów marszałkowskich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i CDR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5F2AA147" w14:textId="6D294CFD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Wniosek należy sporządzić zgodnie z Instrukcją wypełniania formularza wniosku o wybór operacji do realizacji w ramach </w:t>
      </w:r>
      <w:r w:rsidRPr="00D80E1D">
        <w:rPr>
          <w:rFonts w:ascii="Arial" w:hAnsi="Arial" w:cs="Arial"/>
          <w:sz w:val="24"/>
          <w:szCs w:val="24"/>
        </w:rPr>
        <w:t xml:space="preserve">Planu działania Krajowej Sieci Obszarów Wiejskich na lata 2014–2020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Planu operacyjny na lata 202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2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–202</w:t>
      </w:r>
      <w:r w:rsidR="003F017D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3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, udostępnioną wraz z formularzem wniosku o wybór operacji na stronach internetowych wymienionych w ust. 1.</w:t>
      </w:r>
    </w:p>
    <w:p w14:paraId="017A0859" w14:textId="008FCA09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załączniki, zarówno w </w:t>
      </w:r>
      <w:r w:rsidR="00A91AB2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postaci papierowej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, jak i elektronicznej z tym, że w</w:t>
      </w:r>
      <w:r w:rsidR="00A91AB2" w:rsidRPr="00D80E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przypadku wniosku </w:t>
      </w:r>
      <w:r w:rsidR="006F012D" w:rsidRPr="00D80E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złożonego </w:t>
      </w:r>
      <w:r w:rsidR="00A91AB2" w:rsidRPr="00D80E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 postaci papierowej</w:t>
      </w:r>
      <w:r w:rsidR="006F012D" w:rsidRPr="00D80E1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w</w:t>
      </w:r>
      <w:r w:rsidR="00A91AB2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wersji elektronicznej</w:t>
      </w:r>
      <w:r w:rsidR="00F5523E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>składa się tylko te dokumenty, których wersja elektroniczna została wskazana jako wymagana w formularzu tego wniosku lub instrukcji jego wypełnienia</w:t>
      </w:r>
      <w:r w:rsidR="006D5503"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(chodzi o wersję elektroniczną bez podpisów, która została wydrukowana i złożona na papierze z podpisem własnoręcznym)</w:t>
      </w: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419EF2DB" w14:textId="77777777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>Wniosek</w:t>
      </w:r>
      <w:r w:rsidRPr="00D80E1D">
        <w:rPr>
          <w:rFonts w:ascii="Arial" w:eastAsia="Times New Roman" w:hAnsi="Arial" w:cs="Arial"/>
          <w:sz w:val="24"/>
          <w:szCs w:val="24"/>
          <w:lang w:eastAsia="ar-SA"/>
        </w:rPr>
        <w:t xml:space="preserve"> należy złożyć w terminie wskazanym w ogłoszeniu o konkursie. Złożenie wniosku po terminie skutkuje pozostawieniem wniosku bez rozpatrzenia. </w:t>
      </w:r>
    </w:p>
    <w:p w14:paraId="09D7A211" w14:textId="77777777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iCs/>
          <w:sz w:val="24"/>
          <w:szCs w:val="24"/>
          <w:lang w:eastAsia="ar-SA"/>
        </w:rPr>
        <w:t>Wniosek wraz z załącznikami należy złożyć osobiście, za pośrednictwem innej osoby, w tym pełnomocnika, albo przesłać 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zamkniętej kopercie za pośrednictwem operatora pocztowego w rozumieniu przepisów ustawy </w:t>
      </w:r>
      <w:r w:rsidRPr="00D80E1D">
        <w:rPr>
          <w:rFonts w:ascii="Arial" w:hAnsi="Arial" w:cs="Arial"/>
          <w:sz w:val="24"/>
          <w:szCs w:val="24"/>
        </w:rPr>
        <w:t>z dnia 23 listopada 2012 r. – Prawo pocztowe (Dz. U. z 2020 r. poz. 1041</w:t>
      </w:r>
      <w:r w:rsidR="00DE6E9C" w:rsidRPr="00D80E1D">
        <w:rPr>
          <w:rFonts w:ascii="Arial" w:hAnsi="Arial" w:cs="Arial"/>
          <w:sz w:val="24"/>
          <w:szCs w:val="24"/>
        </w:rPr>
        <w:t>, z późn. zm.</w:t>
      </w:r>
      <w:r w:rsidRPr="00D80E1D">
        <w:rPr>
          <w:rFonts w:ascii="Arial" w:hAnsi="Arial" w:cs="Arial"/>
          <w:sz w:val="24"/>
          <w:szCs w:val="24"/>
        </w:rPr>
        <w:t>)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0711156" w14:textId="518CA428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Wnioski należy składać na adres</w:t>
      </w:r>
      <w:r w:rsidR="006F012D" w:rsidRPr="00D80E1D">
        <w:rPr>
          <w:rFonts w:ascii="Arial" w:hAnsi="Arial" w:cs="Arial"/>
          <w:sz w:val="24"/>
          <w:szCs w:val="24"/>
        </w:rPr>
        <w:t xml:space="preserve"> pocztowy lub elektroniczn</w:t>
      </w:r>
      <w:r w:rsidR="006D5503" w:rsidRPr="00D80E1D">
        <w:rPr>
          <w:rFonts w:ascii="Arial" w:hAnsi="Arial" w:cs="Arial"/>
          <w:sz w:val="24"/>
          <w:szCs w:val="24"/>
        </w:rPr>
        <w:t>y w ePUAP</w:t>
      </w:r>
      <w:r w:rsidRPr="00D80E1D">
        <w:rPr>
          <w:rFonts w:ascii="Arial" w:hAnsi="Arial" w:cs="Arial"/>
          <w:sz w:val="24"/>
          <w:szCs w:val="24"/>
        </w:rPr>
        <w:t xml:space="preserve"> właściwej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jednostki </w:t>
      </w:r>
      <w:r w:rsidRPr="00D80E1D">
        <w:rPr>
          <w:rFonts w:ascii="Arial" w:hAnsi="Arial" w:cs="Arial"/>
          <w:sz w:val="24"/>
          <w:szCs w:val="24"/>
        </w:rPr>
        <w:t>wskazany w ogłoszeniu o konkursie.</w:t>
      </w:r>
    </w:p>
    <w:p w14:paraId="7CB2DBB1" w14:textId="77777777" w:rsidR="005B02F5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color w:val="000000"/>
          <w:sz w:val="24"/>
          <w:szCs w:val="24"/>
        </w:rPr>
        <w:t>W przypadku złożenia wniosku o wybór operacji przesyłką rejestrowaną</w:t>
      </w:r>
      <w:r w:rsidRPr="00D80E1D">
        <w:rPr>
          <w:rFonts w:ascii="Arial" w:eastAsiaTheme="minorHAnsi" w:hAnsi="Arial" w:cs="Arial"/>
          <w:color w:val="auto"/>
          <w:kern w:val="0"/>
        </w:rPr>
        <w:t xml:space="preserve"> 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albo inną przesyłką pocztową w rozumieniu przepisów ustawy z dnia 23 listopada 2012 r. – Prawo pocztowe, której datę nadania można ustalić, </w:t>
      </w:r>
      <w:r w:rsidRPr="00D80E1D">
        <w:rPr>
          <w:rFonts w:ascii="Arial" w:hAnsi="Arial" w:cs="Arial"/>
          <w:sz w:val="24"/>
          <w:szCs w:val="24"/>
        </w:rPr>
        <w:t xml:space="preserve">nadaną na terytorium Rzeczypospolitej Polskiej, </w:t>
      </w:r>
      <w:r w:rsidRPr="00D80E1D">
        <w:rPr>
          <w:rFonts w:ascii="Arial" w:hAnsi="Arial" w:cs="Arial"/>
          <w:color w:val="000000"/>
          <w:sz w:val="24"/>
          <w:szCs w:val="24"/>
        </w:rPr>
        <w:t>za dzień złożenia wniosku uznaje się dzień, w którym nadano tę przesyłkę.</w:t>
      </w:r>
    </w:p>
    <w:p w14:paraId="74A31221" w14:textId="1B827DF2" w:rsidR="00A973D7" w:rsidRPr="00D80E1D" w:rsidRDefault="005B02F5" w:rsidP="00A02CFF">
      <w:pPr>
        <w:pStyle w:val="Akapitzlist1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color w:val="000000"/>
          <w:sz w:val="24"/>
          <w:szCs w:val="24"/>
        </w:rPr>
        <w:t>W przypadku złożenia wniosku o wybór operacji na elektroniczną skrzynkę podawczą w ePUAP, za dzień zło</w:t>
      </w:r>
      <w:r w:rsidR="0015342B" w:rsidRPr="00D80E1D">
        <w:rPr>
          <w:rFonts w:ascii="Arial" w:hAnsi="Arial" w:cs="Arial"/>
          <w:color w:val="000000"/>
          <w:sz w:val="24"/>
          <w:szCs w:val="24"/>
        </w:rPr>
        <w:t>żenia wniosku uznaje się dzień</w:t>
      </w:r>
      <w:r w:rsidR="009E670D" w:rsidRPr="00D80E1D">
        <w:rPr>
          <w:rFonts w:ascii="Arial" w:hAnsi="Arial" w:cs="Arial"/>
          <w:color w:val="000000"/>
          <w:sz w:val="24"/>
          <w:szCs w:val="24"/>
        </w:rPr>
        <w:t xml:space="preserve"> jego wysłania</w:t>
      </w:r>
      <w:r w:rsidR="0015342B" w:rsidRPr="00D80E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E1D">
        <w:rPr>
          <w:rFonts w:ascii="Arial" w:hAnsi="Arial" w:cs="Arial"/>
          <w:color w:val="000000"/>
          <w:sz w:val="24"/>
          <w:szCs w:val="24"/>
        </w:rPr>
        <w:t>wskazany</w:t>
      </w:r>
      <w:r w:rsidR="00F71C0A" w:rsidRPr="00D80E1D">
        <w:rPr>
          <w:rFonts w:ascii="Arial" w:hAnsi="Arial" w:cs="Arial"/>
          <w:color w:val="000000"/>
          <w:sz w:val="24"/>
          <w:szCs w:val="24"/>
        </w:rPr>
        <w:t xml:space="preserve"> w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</w:t>
      </w:r>
      <w:r w:rsidR="00F71C0A" w:rsidRPr="00D80E1D">
        <w:rPr>
          <w:rFonts w:ascii="Arial" w:hAnsi="Arial" w:cs="Arial"/>
          <w:color w:val="000000"/>
          <w:sz w:val="24"/>
          <w:szCs w:val="24"/>
        </w:rPr>
        <w:t>urzędowym poświadczeniu odbioru</w:t>
      </w:r>
      <w:r w:rsidR="00A02CFF" w:rsidRPr="00D80E1D">
        <w:rPr>
          <w:rFonts w:ascii="Arial" w:hAnsi="Arial" w:cs="Arial"/>
          <w:color w:val="000000"/>
          <w:sz w:val="24"/>
          <w:szCs w:val="24"/>
        </w:rPr>
        <w:t>, urzędowym poświadczeniu przedłożenia lub urzędowym poświadczeniu doręczenia</w:t>
      </w:r>
      <w:r w:rsidR="00F71C0A" w:rsidRPr="00D80E1D">
        <w:rPr>
          <w:rFonts w:ascii="Arial" w:hAnsi="Arial" w:cs="Arial"/>
          <w:color w:val="000000"/>
          <w:sz w:val="24"/>
          <w:szCs w:val="24"/>
        </w:rPr>
        <w:t>.</w:t>
      </w:r>
    </w:p>
    <w:p w14:paraId="2EFB6D82" w14:textId="18F4D423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Jeżeli </w:t>
      </w:r>
      <w:r w:rsidRPr="00D80E1D">
        <w:rPr>
          <w:rFonts w:ascii="Arial" w:hAnsi="Arial" w:cs="Arial"/>
          <w:iCs/>
          <w:color w:val="000000"/>
          <w:sz w:val="24"/>
          <w:szCs w:val="24"/>
          <w:lang w:eastAsia="ar-SA"/>
        </w:rPr>
        <w:t>jednostka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, do której złożono wniosek, jest niewłaściwa, niezwłocznie przekazuje </w:t>
      </w:r>
      <w:r w:rsidRPr="00D80E1D">
        <w:rPr>
          <w:rFonts w:ascii="Arial" w:hAnsi="Arial" w:cs="Arial"/>
          <w:sz w:val="24"/>
          <w:szCs w:val="24"/>
          <w:lang w:eastAsia="ar-SA"/>
        </w:rPr>
        <w:t>wniosek do właściwej jednostki, zawiadamiając jednocześnie o tym wnioskodawcę.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Zawiadomienie o przekazaniu powinno zawierać uzasadnienie. Wniosek złożony do niewłaściwej jednostki przed upływem terminu składania wniosków uważa się za złożony z zachowaniem tego terminu.</w:t>
      </w:r>
    </w:p>
    <w:p w14:paraId="7EA4CEE4" w14:textId="0FD3102A" w:rsidR="00A973D7" w:rsidRPr="00D80E1D" w:rsidRDefault="004B7451">
      <w:pPr>
        <w:pStyle w:val="Akapitzlist1"/>
        <w:numPr>
          <w:ilvl w:val="0"/>
          <w:numId w:val="15"/>
        </w:numPr>
        <w:spacing w:line="276" w:lineRule="auto"/>
        <w:jc w:val="both"/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W przypadku braków we wniosku uniemożliwiających stwierdzenie, która jednostka jest właściwa do jego oceny, wzywa się partnera KSOW do uzupełnienia tych braków w terminie 7 dni od dnia doręczenia wezwania pod rygorem pozostawienia wniosku bez rozpatrzenia zgodnie z § 7. Wezwanie doręcza się zgodnie z </w:t>
      </w:r>
      <w:r w:rsidRPr="00D80E1D">
        <w:rPr>
          <w:rFonts w:ascii="Arial" w:hAnsi="Arial" w:cs="Arial"/>
          <w:color w:val="000000"/>
          <w:sz w:val="24"/>
          <w:szCs w:val="24"/>
          <w:lang w:eastAsia="ar-SA"/>
        </w:rPr>
        <w:t>przepisami Kodeksu postępowania administracyjnego dotyczącymi doręczeń.</w:t>
      </w:r>
    </w:p>
    <w:p w14:paraId="4A58F2DB" w14:textId="66D1A9E6" w:rsidR="00A973D7" w:rsidRPr="00D80E1D" w:rsidRDefault="004B7451">
      <w:pPr>
        <w:pStyle w:val="Akapitzlist1"/>
        <w:numPr>
          <w:ilvl w:val="0"/>
          <w:numId w:val="15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Jeżeli wniosek o wybór operacji nie został złożony przez partnera KSOW w terminie lub nie zawiera adresu partnera KSOW i nie można ustalić tego adresu  na podstawie posiadanych danych, właściwa jednostka pozostawia go bez rozpatrzenia. </w:t>
      </w:r>
    </w:p>
    <w:p w14:paraId="51699552" w14:textId="77777777" w:rsidR="00A973D7" w:rsidRPr="00D80E1D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5A925BDB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7.</w:t>
      </w:r>
    </w:p>
    <w:p w14:paraId="3BDABE12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</w:rPr>
        <w:t>Sposób uzupełniania we wniosku braków formalnych oraz poprawiania</w:t>
      </w:r>
    </w:p>
    <w:p w14:paraId="51BA8664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</w:rPr>
        <w:t>w nim oczywistych omyłek</w:t>
      </w:r>
    </w:p>
    <w:p w14:paraId="7BC27999" w14:textId="77777777" w:rsidR="00A973D7" w:rsidRPr="00D80E1D" w:rsidRDefault="004B7451">
      <w:pPr>
        <w:pStyle w:val="Akapitzlist1"/>
        <w:numPr>
          <w:ilvl w:val="0"/>
          <w:numId w:val="4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W przypadku stwierdzenia we wniosku następujących braków:</w:t>
      </w:r>
    </w:p>
    <w:p w14:paraId="6EBFE986" w14:textId="77777777" w:rsidR="00A973D7" w:rsidRPr="00D80E1D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 termin realizacji operacji jest niezgodny z terminem realizacji operacji określonym w ogłoszeniu o konkursie,</w:t>
      </w:r>
    </w:p>
    <w:p w14:paraId="536EBF20" w14:textId="77777777" w:rsidR="00A973D7" w:rsidRPr="00D80E1D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 wniosek o wybór operacji nie został złożony na właściwym formularzu z zachowaniem sposobu wskazanego w ogłoszeniu o konkursie,</w:t>
      </w:r>
    </w:p>
    <w:p w14:paraId="5AA71BCB" w14:textId="77777777" w:rsidR="00A973D7" w:rsidRPr="00D80E1D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 wniosek o wybór operacji nie został podpisany przez partnera KSOW,</w:t>
      </w:r>
    </w:p>
    <w:p w14:paraId="57E22D89" w14:textId="77777777" w:rsidR="00A973D7" w:rsidRPr="00D80E1D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 wniosek o wybór operacji nie został wypełniony zgodnie z instrukcją wypełnienia wniosku,</w:t>
      </w:r>
    </w:p>
    <w:p w14:paraId="1AF9C51A" w14:textId="77777777" w:rsidR="00A973D7" w:rsidRPr="00D80E1D" w:rsidRDefault="004B7451">
      <w:pPr>
        <w:pStyle w:val="Akapitzlist1"/>
        <w:numPr>
          <w:ilvl w:val="1"/>
          <w:numId w:val="13"/>
        </w:numPr>
        <w:spacing w:before="60" w:after="60" w:line="276" w:lineRule="auto"/>
        <w:ind w:hanging="153"/>
        <w:jc w:val="both"/>
        <w:rPr>
          <w:rFonts w:ascii="Arial" w:hAnsi="Arial" w:cs="Arial"/>
          <w:szCs w:val="24"/>
        </w:rPr>
      </w:pPr>
      <w:r w:rsidRPr="00D80E1D">
        <w:rPr>
          <w:rFonts w:ascii="Arial" w:hAnsi="Arial" w:cs="Arial"/>
          <w:sz w:val="24"/>
          <w:szCs w:val="24"/>
        </w:rPr>
        <w:lastRenderedPageBreak/>
        <w:t xml:space="preserve"> wniosek o wybór operacji nie zawiera dokumentów niezbędnych do dokonania wyboru operacji, w tym:</w:t>
      </w:r>
    </w:p>
    <w:p w14:paraId="7B0B323C" w14:textId="77777777" w:rsidR="00A973D7" w:rsidRPr="00D80E1D" w:rsidRDefault="004B7451">
      <w:pPr>
        <w:pStyle w:val="PKTpunkt"/>
        <w:numPr>
          <w:ilvl w:val="0"/>
          <w:numId w:val="25"/>
        </w:numPr>
        <w:spacing w:before="60" w:after="60" w:line="276" w:lineRule="auto"/>
        <w:jc w:val="both"/>
        <w:rPr>
          <w:rFonts w:ascii="Arial" w:eastAsia="Calibri" w:hAnsi="Arial"/>
          <w:bCs w:val="0"/>
          <w:szCs w:val="24"/>
          <w:lang w:eastAsia="en-US"/>
        </w:rPr>
      </w:pPr>
      <w:r w:rsidRPr="00D80E1D">
        <w:rPr>
          <w:rFonts w:ascii="Arial" w:eastAsia="Calibri" w:hAnsi="Arial"/>
          <w:bCs w:val="0"/>
          <w:szCs w:val="24"/>
          <w:lang w:eastAsia="en-US"/>
        </w:rPr>
        <w:t>dokumentów potwierdzających spełnienie warunków i kryteriów wyboru operacji, których wykaz zawiera formularz tego wniosku,</w:t>
      </w:r>
    </w:p>
    <w:p w14:paraId="7D2719CC" w14:textId="05C075E0" w:rsidR="00B77638" w:rsidRPr="00D80E1D" w:rsidRDefault="00B77638" w:rsidP="00B77638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szCs w:val="24"/>
          <w:lang w:eastAsia="en-US"/>
        </w:rPr>
      </w:pPr>
      <w:r w:rsidRPr="00D80E1D">
        <w:rPr>
          <w:rFonts w:ascii="Arial" w:eastAsia="Calibri" w:hAnsi="Arial"/>
          <w:bCs w:val="0"/>
          <w:szCs w:val="24"/>
          <w:lang w:eastAsia="en-US"/>
        </w:rPr>
        <w:t>formularz</w:t>
      </w:r>
      <w:r w:rsidR="00B90783" w:rsidRPr="00D80E1D">
        <w:rPr>
          <w:rFonts w:ascii="Arial" w:eastAsia="Calibri" w:hAnsi="Arial"/>
          <w:bCs w:val="0"/>
          <w:szCs w:val="24"/>
          <w:lang w:eastAsia="en-US"/>
        </w:rPr>
        <w:t>a</w:t>
      </w:r>
      <w:r w:rsidRPr="00D80E1D">
        <w:rPr>
          <w:rFonts w:ascii="Arial" w:eastAsia="Calibri" w:hAnsi="Arial"/>
          <w:bCs w:val="0"/>
          <w:szCs w:val="24"/>
          <w:lang w:eastAsia="en-US"/>
        </w:rPr>
        <w:t xml:space="preserve"> tego wniosku w wersji elektronicznej w formacie umożliwi</w:t>
      </w:r>
      <w:r w:rsidR="00B90783" w:rsidRPr="00D80E1D">
        <w:rPr>
          <w:rFonts w:ascii="Arial" w:eastAsia="Calibri" w:hAnsi="Arial"/>
          <w:bCs w:val="0"/>
          <w:szCs w:val="24"/>
          <w:lang w:eastAsia="en-US"/>
        </w:rPr>
        <w:t>ającym edycję tekstu, wypełnionego</w:t>
      </w:r>
      <w:r w:rsidRPr="00D80E1D">
        <w:rPr>
          <w:rFonts w:ascii="Arial" w:eastAsia="Calibri" w:hAnsi="Arial"/>
          <w:bCs w:val="0"/>
          <w:szCs w:val="24"/>
          <w:lang w:eastAsia="en-US"/>
        </w:rPr>
        <w:t xml:space="preserve"> danymi, które są zawarte we wniosku składanym w postaci:</w:t>
      </w:r>
    </w:p>
    <w:p w14:paraId="6015A716" w14:textId="2DC8A58F" w:rsidR="00B77638" w:rsidRPr="00D80E1D" w:rsidRDefault="00B90783" w:rsidP="00D80E1D">
      <w:pPr>
        <w:pStyle w:val="PKTpunkt"/>
        <w:numPr>
          <w:ilvl w:val="0"/>
          <w:numId w:val="41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szCs w:val="24"/>
          <w:lang w:eastAsia="en-US"/>
        </w:rPr>
      </w:pPr>
      <w:r w:rsidRPr="00D80E1D">
        <w:rPr>
          <w:rFonts w:ascii="Arial" w:eastAsia="Calibri" w:hAnsi="Arial"/>
          <w:bCs w:val="0"/>
          <w:szCs w:val="24"/>
          <w:lang w:eastAsia="en-US"/>
        </w:rPr>
        <w:t>papierowej - zapisanego</w:t>
      </w:r>
      <w:r w:rsidR="00B77638" w:rsidRPr="00D80E1D">
        <w:rPr>
          <w:rFonts w:ascii="Arial" w:eastAsia="Calibri" w:hAnsi="Arial"/>
          <w:bCs w:val="0"/>
          <w:szCs w:val="24"/>
          <w:lang w:eastAsia="en-US"/>
        </w:rPr>
        <w:t xml:space="preserve"> na informatycznym nośniku danych,</w:t>
      </w:r>
    </w:p>
    <w:p w14:paraId="39B7DA1F" w14:textId="52C7D053" w:rsidR="00B77638" w:rsidRPr="00D80E1D" w:rsidRDefault="00B77638" w:rsidP="00D80E1D">
      <w:pPr>
        <w:pStyle w:val="PKTpunkt"/>
        <w:numPr>
          <w:ilvl w:val="0"/>
          <w:numId w:val="41"/>
        </w:numPr>
        <w:spacing w:before="60" w:after="120" w:line="276" w:lineRule="auto"/>
        <w:contextualSpacing/>
        <w:jc w:val="both"/>
        <w:rPr>
          <w:rFonts w:ascii="Arial" w:eastAsia="Calibri" w:hAnsi="Arial"/>
          <w:bCs w:val="0"/>
          <w:szCs w:val="24"/>
          <w:lang w:eastAsia="en-US"/>
        </w:rPr>
      </w:pPr>
      <w:r w:rsidRPr="00D80E1D">
        <w:rPr>
          <w:rFonts w:ascii="Arial" w:eastAsia="Calibri" w:hAnsi="Arial"/>
          <w:bCs w:val="0"/>
          <w:szCs w:val="24"/>
          <w:lang w:eastAsia="en-US"/>
        </w:rPr>
        <w:t>elektronicznej na elektroniczną skrzynkę podawczą w ePUAP,</w:t>
      </w:r>
    </w:p>
    <w:p w14:paraId="75A51246" w14:textId="60DEE6B9" w:rsidR="00203C3C" w:rsidRPr="00D80E1D" w:rsidRDefault="00B90783" w:rsidP="00203C3C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hAnsi="Arial"/>
          <w:szCs w:val="24"/>
        </w:rPr>
      </w:pPr>
      <w:r w:rsidRPr="00D80E1D">
        <w:rPr>
          <w:rFonts w:ascii="Arial" w:hAnsi="Arial"/>
          <w:szCs w:val="24"/>
        </w:rPr>
        <w:t>zestawienia</w:t>
      </w:r>
      <w:r w:rsidR="00203C3C" w:rsidRPr="00D80E1D">
        <w:rPr>
          <w:rFonts w:ascii="Arial" w:hAnsi="Arial"/>
          <w:szCs w:val="24"/>
        </w:rPr>
        <w:t xml:space="preserve"> rzeczowo-finansowe</w:t>
      </w:r>
      <w:r w:rsidRPr="00D80E1D">
        <w:rPr>
          <w:rFonts w:ascii="Arial" w:hAnsi="Arial"/>
          <w:szCs w:val="24"/>
        </w:rPr>
        <w:t>go</w:t>
      </w:r>
      <w:r w:rsidR="00203C3C" w:rsidRPr="00D80E1D">
        <w:rPr>
          <w:rFonts w:ascii="Arial" w:hAnsi="Arial"/>
          <w:szCs w:val="24"/>
        </w:rPr>
        <w:t xml:space="preserve"> operacji,</w:t>
      </w:r>
    </w:p>
    <w:p w14:paraId="702824F0" w14:textId="79148B1D" w:rsidR="00203C3C" w:rsidRPr="00D80E1D" w:rsidRDefault="00203C3C" w:rsidP="00D80E1D">
      <w:pPr>
        <w:pStyle w:val="PKTpunkt"/>
        <w:numPr>
          <w:ilvl w:val="0"/>
          <w:numId w:val="25"/>
        </w:numPr>
        <w:spacing w:before="60" w:after="120" w:line="276" w:lineRule="auto"/>
        <w:contextualSpacing/>
        <w:jc w:val="both"/>
        <w:rPr>
          <w:rFonts w:ascii="Arial" w:hAnsi="Arial"/>
          <w:szCs w:val="24"/>
        </w:rPr>
      </w:pPr>
      <w:r w:rsidRPr="00D80E1D">
        <w:rPr>
          <w:rFonts w:ascii="Arial" w:hAnsi="Arial"/>
          <w:szCs w:val="24"/>
        </w:rPr>
        <w:t>dokument</w:t>
      </w:r>
      <w:r w:rsidR="00B90783" w:rsidRPr="00D80E1D">
        <w:rPr>
          <w:rFonts w:ascii="Arial" w:hAnsi="Arial"/>
          <w:szCs w:val="24"/>
        </w:rPr>
        <w:t>u potwierdzającego</w:t>
      </w:r>
      <w:r w:rsidRPr="00D80E1D">
        <w:rPr>
          <w:rFonts w:ascii="Arial" w:hAnsi="Arial"/>
          <w:szCs w:val="24"/>
        </w:rPr>
        <w:t xml:space="preserve"> upoważnienie osoby, która podpisała wniosek, do reprezentowania partnera KSOW ubiegającego się o wybór operacji – w przypadku gdy takie upoważnienie zostało udzielone,</w:t>
      </w:r>
    </w:p>
    <w:p w14:paraId="63279D1C" w14:textId="77777777" w:rsidR="00A973D7" w:rsidRPr="00D80E1D" w:rsidRDefault="004B7451">
      <w:pPr>
        <w:pStyle w:val="Akapitzlist1"/>
        <w:numPr>
          <w:ilvl w:val="1"/>
          <w:numId w:val="13"/>
        </w:numPr>
        <w:spacing w:after="144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 wniosek o wybór operacji nie zawiera prawidłowego pod względem rachunkowym budżetu operacji</w:t>
      </w:r>
    </w:p>
    <w:p w14:paraId="01C313AB" w14:textId="1AE6F078" w:rsidR="00A973D7" w:rsidRPr="00D80E1D" w:rsidRDefault="004B7451">
      <w:pPr>
        <w:pStyle w:val="Akapitzlist1"/>
        <w:spacing w:after="144"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– właściwa jednostka wzywa partnera KSOW do uzupełnienia braków w terminie 7 dni od dnia doręczenia wezwania pod rygorem pozostawienia wniosku bez rozpatrzenia. Postanowieni</w:t>
      </w:r>
      <w:r w:rsidR="00F06A8D" w:rsidRPr="00D80E1D">
        <w:rPr>
          <w:rFonts w:ascii="Arial" w:hAnsi="Arial" w:cs="Arial"/>
          <w:sz w:val="24"/>
          <w:szCs w:val="24"/>
        </w:rPr>
        <w:t>e</w:t>
      </w:r>
      <w:r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§ 6 ust. </w:t>
      </w:r>
      <w:r w:rsidR="00F06A8D" w:rsidRPr="00D80E1D">
        <w:rPr>
          <w:rFonts w:ascii="Arial" w:hAnsi="Arial" w:cs="Arial"/>
          <w:color w:val="000000"/>
          <w:sz w:val="24"/>
          <w:szCs w:val="24"/>
        </w:rPr>
        <w:t>10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zdanie drugie </w:t>
      </w:r>
      <w:r w:rsidR="00F06A8D" w:rsidRPr="00D80E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E1D">
        <w:rPr>
          <w:rFonts w:ascii="Arial" w:hAnsi="Arial" w:cs="Arial"/>
          <w:color w:val="000000"/>
          <w:sz w:val="24"/>
          <w:szCs w:val="24"/>
        </w:rPr>
        <w:t>stosuje się.</w:t>
      </w:r>
    </w:p>
    <w:p w14:paraId="33D62817" w14:textId="4716EF40" w:rsidR="00A973D7" w:rsidRPr="00D80E1D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Nie wzywa się do uzupełnienia braków we wniosku, jeżeli z jego treści wynika, że</w:t>
      </w:r>
      <w:r w:rsidR="00A32781" w:rsidRPr="00D80E1D">
        <w:rPr>
          <w:rFonts w:ascii="Arial" w:hAnsi="Arial" w:cs="Arial"/>
          <w:sz w:val="24"/>
          <w:szCs w:val="24"/>
        </w:rPr>
        <w:t xml:space="preserve"> operacja</w:t>
      </w:r>
      <w:r w:rsidRPr="00D80E1D">
        <w:rPr>
          <w:rFonts w:ascii="Arial" w:hAnsi="Arial" w:cs="Arial"/>
          <w:sz w:val="24"/>
          <w:szCs w:val="24"/>
        </w:rPr>
        <w:t xml:space="preserve"> nie spełnia co najmniej jednego warunku wyboru operacji określonego w części II Przewodnika po ocenie wniosku lub, w przypadku kryteriów wyboru operacji – co najmniej jednego </w:t>
      </w:r>
      <w:r w:rsidR="00A32781" w:rsidRPr="00D80E1D">
        <w:rPr>
          <w:rFonts w:ascii="Arial" w:hAnsi="Arial" w:cs="Arial"/>
          <w:sz w:val="24"/>
          <w:szCs w:val="24"/>
        </w:rPr>
        <w:t xml:space="preserve"> </w:t>
      </w:r>
      <w:r w:rsidR="00DC0BA3" w:rsidRPr="00D80E1D">
        <w:rPr>
          <w:rFonts w:ascii="Arial" w:hAnsi="Arial" w:cs="Arial"/>
          <w:sz w:val="24"/>
          <w:szCs w:val="24"/>
        </w:rPr>
        <w:t xml:space="preserve">obligatoryjnego </w:t>
      </w:r>
      <w:r w:rsidRPr="00D80E1D">
        <w:rPr>
          <w:rFonts w:ascii="Arial" w:hAnsi="Arial" w:cs="Arial"/>
          <w:sz w:val="24"/>
          <w:szCs w:val="24"/>
        </w:rPr>
        <w:t>kryteri</w:t>
      </w:r>
      <w:r w:rsidR="00DC0BA3" w:rsidRPr="00D80E1D">
        <w:rPr>
          <w:rFonts w:ascii="Arial" w:hAnsi="Arial" w:cs="Arial"/>
          <w:sz w:val="24"/>
          <w:szCs w:val="24"/>
        </w:rPr>
        <w:t>um</w:t>
      </w:r>
      <w:r w:rsidRPr="00D80E1D">
        <w:rPr>
          <w:rFonts w:ascii="Arial" w:hAnsi="Arial" w:cs="Arial"/>
          <w:sz w:val="24"/>
          <w:szCs w:val="24"/>
        </w:rPr>
        <w:t xml:space="preserve"> określonego w części III pkt 1–4 tego Przewodnika,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chyba że niespełnienie warunku lub kryterium jest spowodowane brakiem, który według jednostki dokonującej oceny wniosku może być uzupełniony w drodze wezwania. W przypadku niespełnienia warunku wyboru operacji – stosuje się postanowienie § 9 ust.</w:t>
      </w:r>
      <w:r w:rsidR="00C9603A" w:rsidRPr="00D80E1D">
        <w:rPr>
          <w:rFonts w:ascii="Arial" w:hAnsi="Arial" w:cs="Arial"/>
          <w:sz w:val="24"/>
          <w:szCs w:val="24"/>
        </w:rPr>
        <w:t xml:space="preserve"> 6 pkt 5 i ust.</w:t>
      </w:r>
      <w:r w:rsidRPr="00D80E1D">
        <w:rPr>
          <w:rFonts w:ascii="Arial" w:hAnsi="Arial" w:cs="Arial"/>
          <w:sz w:val="24"/>
          <w:szCs w:val="24"/>
        </w:rPr>
        <w:t xml:space="preserve"> 7, a w przypadku niespełnienia jednego z </w:t>
      </w:r>
      <w:r w:rsidR="001214AF" w:rsidRPr="00D80E1D">
        <w:rPr>
          <w:rFonts w:ascii="Arial" w:hAnsi="Arial" w:cs="Arial"/>
          <w:sz w:val="24"/>
          <w:szCs w:val="24"/>
        </w:rPr>
        <w:t>obligatoryjnych</w:t>
      </w:r>
      <w:r w:rsidR="00B90783"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kryteriów – postanowienie § 9</w:t>
      </w:r>
      <w:r w:rsidR="00C9603A" w:rsidRPr="00D80E1D">
        <w:rPr>
          <w:rFonts w:ascii="Arial" w:hAnsi="Arial" w:cs="Arial"/>
          <w:sz w:val="24"/>
          <w:szCs w:val="24"/>
        </w:rPr>
        <w:t xml:space="preserve"> ust. 6 pkt 6 i</w:t>
      </w:r>
      <w:r w:rsidRPr="00D80E1D">
        <w:rPr>
          <w:rFonts w:ascii="Arial" w:hAnsi="Arial" w:cs="Arial"/>
          <w:sz w:val="24"/>
          <w:szCs w:val="24"/>
        </w:rPr>
        <w:t xml:space="preserve"> ust. 8. Postanowień tych nie stosuje się w przypadku gdy operacja mieści się w całym limicie określonym dla dane</w:t>
      </w:r>
      <w:r w:rsidR="002D7B65" w:rsidRPr="00D80E1D">
        <w:rPr>
          <w:rFonts w:ascii="Arial" w:hAnsi="Arial" w:cs="Arial"/>
          <w:sz w:val="24"/>
          <w:szCs w:val="24"/>
        </w:rPr>
        <w:t>j</w:t>
      </w:r>
      <w:r w:rsidRPr="00D80E1D">
        <w:rPr>
          <w:rFonts w:ascii="Arial" w:hAnsi="Arial" w:cs="Arial"/>
          <w:sz w:val="24"/>
          <w:szCs w:val="24"/>
        </w:rPr>
        <w:t xml:space="preserve"> jednostki na wszystkie działania</w:t>
      </w:r>
      <w:r w:rsidR="00E44F14" w:rsidRPr="00D80E1D">
        <w:rPr>
          <w:rFonts w:ascii="Arial" w:hAnsi="Arial" w:cs="Arial"/>
          <w:sz w:val="24"/>
          <w:szCs w:val="24"/>
        </w:rPr>
        <w:t>, pomimo że nie mieści się w limicie n</w:t>
      </w:r>
      <w:r w:rsidR="00DC0BA3" w:rsidRPr="00D80E1D">
        <w:rPr>
          <w:rFonts w:ascii="Arial" w:hAnsi="Arial" w:cs="Arial"/>
          <w:sz w:val="24"/>
          <w:szCs w:val="24"/>
        </w:rPr>
        <w:t>a działanie, w ramach którego miałaby</w:t>
      </w:r>
      <w:r w:rsidR="00E44F14" w:rsidRPr="00D80E1D">
        <w:rPr>
          <w:rFonts w:ascii="Arial" w:hAnsi="Arial" w:cs="Arial"/>
          <w:sz w:val="24"/>
          <w:szCs w:val="24"/>
        </w:rPr>
        <w:t xml:space="preserve"> być realizowana</w:t>
      </w:r>
      <w:r w:rsidRPr="00D80E1D">
        <w:rPr>
          <w:rFonts w:ascii="Arial" w:hAnsi="Arial" w:cs="Arial"/>
          <w:sz w:val="24"/>
          <w:szCs w:val="24"/>
        </w:rPr>
        <w:t>.</w:t>
      </w:r>
    </w:p>
    <w:p w14:paraId="39CCD133" w14:textId="55E53FE4" w:rsidR="00A973D7" w:rsidRPr="00D80E1D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Jeżeli wniosek o wybór operacji zawiera błędy pisarskie lub inne oczywiste omyłki, właściwa jednostka:</w:t>
      </w:r>
    </w:p>
    <w:p w14:paraId="01827004" w14:textId="77777777" w:rsidR="00A973D7" w:rsidRPr="00D80E1D" w:rsidRDefault="004B7451">
      <w:pPr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poprawia te błędy i omyłki, o czym niezwłocznie zawiadamia partnera KSOW;</w:t>
      </w:r>
    </w:p>
    <w:p w14:paraId="040FFECE" w14:textId="77777777" w:rsidR="00A973D7" w:rsidRPr="00D80E1D" w:rsidRDefault="004B7451">
      <w:pPr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może poprawić te błędy i omyłki, jeżeli partner KSOW o to wystąpił.</w:t>
      </w:r>
    </w:p>
    <w:p w14:paraId="74AEE4E6" w14:textId="1B1CFCB2" w:rsidR="00A973D7" w:rsidRPr="00D80E1D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Partner KSOW, na wezwanie właściwej jednostki, przesyła uzupełniony/poprawiony wniosek lub załącznik do wniosku, w </w:t>
      </w:r>
      <w:r w:rsidR="004D0025" w:rsidRPr="00D80E1D">
        <w:rPr>
          <w:rFonts w:ascii="Arial" w:hAnsi="Arial" w:cs="Arial"/>
          <w:sz w:val="24"/>
          <w:szCs w:val="24"/>
        </w:rPr>
        <w:t xml:space="preserve">postaci </w:t>
      </w:r>
      <w:r w:rsidRPr="00D80E1D">
        <w:rPr>
          <w:rFonts w:ascii="Arial" w:hAnsi="Arial" w:cs="Arial"/>
          <w:sz w:val="24"/>
          <w:szCs w:val="24"/>
        </w:rPr>
        <w:t>papierowej lub elektronicznej, w zależności od tego, jakiej wersji danego dokumentu zabrakło</w:t>
      </w:r>
      <w:r w:rsidR="004D0025" w:rsidRPr="00D80E1D">
        <w:rPr>
          <w:rFonts w:ascii="Arial" w:hAnsi="Arial" w:cs="Arial"/>
          <w:sz w:val="24"/>
          <w:szCs w:val="24"/>
        </w:rPr>
        <w:t xml:space="preserve"> lub w jakiej postaci został złożony wniosek</w:t>
      </w:r>
      <w:r w:rsidRPr="00D80E1D">
        <w:rPr>
          <w:rFonts w:ascii="Arial" w:hAnsi="Arial" w:cs="Arial"/>
          <w:sz w:val="24"/>
          <w:szCs w:val="24"/>
        </w:rPr>
        <w:t xml:space="preserve">. </w:t>
      </w:r>
      <w:r w:rsidRPr="00D80E1D">
        <w:rPr>
          <w:rFonts w:ascii="Arial" w:hAnsi="Arial" w:cs="Arial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 xml:space="preserve">Uzupełniony/poprawiony wniosek lub załącznik do wniosku składa się na tym samym wzorze formularza, na którym powinien zostać złożony przy pierwszym złożeniu. W ramach korekty składa się wyłącznie te dokumenty i w takiej </w:t>
      </w:r>
      <w:r w:rsidR="004D0025" w:rsidRPr="00D80E1D">
        <w:rPr>
          <w:rFonts w:ascii="Arial" w:hAnsi="Arial" w:cs="Arial"/>
          <w:sz w:val="24"/>
          <w:szCs w:val="24"/>
        </w:rPr>
        <w:t xml:space="preserve">postaci </w:t>
      </w:r>
      <w:r w:rsidRPr="00D80E1D">
        <w:rPr>
          <w:rFonts w:ascii="Arial" w:hAnsi="Arial" w:cs="Arial"/>
          <w:sz w:val="24"/>
          <w:szCs w:val="24"/>
        </w:rPr>
        <w:t xml:space="preserve">– papierowej lub elektronicznej, o których jest mowa w wezwaniu. </w:t>
      </w:r>
    </w:p>
    <w:p w14:paraId="74903C80" w14:textId="77777777" w:rsidR="00A973D7" w:rsidRPr="00D80E1D" w:rsidRDefault="004B7451">
      <w:pPr>
        <w:pStyle w:val="Akapitzlist1"/>
        <w:numPr>
          <w:ilvl w:val="0"/>
          <w:numId w:val="2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lastRenderedPageBreak/>
        <w:t>Dla rozstrzygnięcia, czy w terminie dokonano wskazanego w wezwaniu uzupełnienia lub poprawienia wniosku, decydująca jest:</w:t>
      </w:r>
    </w:p>
    <w:p w14:paraId="5C6DFF7F" w14:textId="08E03F8A" w:rsidR="00A973D7" w:rsidRPr="00D80E1D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data złożenia uzupełnionego lub poprawionego wniosku osobiście, za pośrednictwem innej osoby, w tym pełnomocnika;</w:t>
      </w:r>
    </w:p>
    <w:p w14:paraId="02EF94DD" w14:textId="055ABA37" w:rsidR="00A973D7" w:rsidRPr="00D80E1D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 xml:space="preserve">data nadania uzupełnionego lub poprawionego wniosku na terytorium Rzeczypospolitej Polskiej przesyłką rejestrowaną albo inną przesyłką pocztową, </w:t>
      </w:r>
      <w:r w:rsidRPr="00D80E1D">
        <w:rPr>
          <w:rFonts w:ascii="Arial" w:hAnsi="Arial" w:cs="Arial"/>
          <w:bCs/>
          <w:sz w:val="24"/>
          <w:szCs w:val="24"/>
        </w:rPr>
        <w:t>w rozumieniu ustawy z dnia 23 listopada 2012 r. – Prawo pocztowe,</w:t>
      </w:r>
      <w:r w:rsidRPr="00D80E1D">
        <w:rPr>
          <w:rFonts w:ascii="Arial" w:hAnsi="Arial" w:cs="Arial"/>
          <w:sz w:val="24"/>
          <w:szCs w:val="24"/>
        </w:rPr>
        <w:t xml:space="preserve"> której datę nadania można ustalić;</w:t>
      </w:r>
    </w:p>
    <w:p w14:paraId="3C2EA113" w14:textId="39368FCD" w:rsidR="00A973D7" w:rsidRPr="00D80E1D" w:rsidRDefault="004B7451">
      <w:pPr>
        <w:pStyle w:val="Akapitzlist1"/>
        <w:numPr>
          <w:ilvl w:val="0"/>
          <w:numId w:val="11"/>
        </w:numPr>
        <w:spacing w:before="60" w:after="60" w:line="276" w:lineRule="auto"/>
        <w:ind w:left="714" w:hanging="288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bCs/>
          <w:sz w:val="24"/>
          <w:szCs w:val="24"/>
        </w:rPr>
        <w:t xml:space="preserve">data wysłania drogą elektroniczną brakującej lub poprawionej </w:t>
      </w:r>
      <w:r w:rsidR="004D0025" w:rsidRPr="00D80E1D">
        <w:rPr>
          <w:rFonts w:ascii="Arial" w:hAnsi="Arial" w:cs="Arial"/>
          <w:bCs/>
          <w:sz w:val="24"/>
          <w:szCs w:val="24"/>
        </w:rPr>
        <w:t xml:space="preserve">postaci </w:t>
      </w:r>
      <w:r w:rsidRPr="00D80E1D">
        <w:rPr>
          <w:rFonts w:ascii="Arial" w:hAnsi="Arial" w:cs="Arial"/>
          <w:bCs/>
          <w:sz w:val="24"/>
          <w:szCs w:val="24"/>
        </w:rPr>
        <w:t>elektronicznej</w:t>
      </w:r>
      <w:r w:rsidRPr="00D80E1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3E637FC" w14:textId="3ADFA686" w:rsidR="00A973D7" w:rsidRPr="00D80E1D" w:rsidRDefault="004B7451">
      <w:pPr>
        <w:pStyle w:val="Akapitzlist1"/>
        <w:numPr>
          <w:ilvl w:val="0"/>
          <w:numId w:val="29"/>
        </w:numPr>
        <w:tabs>
          <w:tab w:val="left" w:pos="567"/>
          <w:tab w:val="left" w:pos="709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Dopuszcza się nie więcej niż dwa wezwania do uzupełnienia braków, przy czym drugie wezwanie może dotyczyć wyłącznie uzupełnienia braków innych niż wskazane w pierwszym wezwaniu. W przypadku gdy partner KSOW nie uzupełnił wszystkich braków wskazanych w wezwaniu, wniosek pozostawia się bez rozpatrzenia. W przypadku gdy partner KSOW uzupełnił braki w sposób budzący wątpliwości, </w:t>
      </w:r>
      <w:r w:rsidR="00BA206A" w:rsidRPr="00D80E1D">
        <w:rPr>
          <w:rFonts w:ascii="Arial" w:hAnsi="Arial" w:cs="Arial"/>
          <w:sz w:val="24"/>
          <w:szCs w:val="24"/>
          <w:lang w:eastAsia="ar-SA"/>
        </w:rPr>
        <w:t xml:space="preserve">właściwa </w:t>
      </w:r>
      <w:r w:rsidRPr="00D80E1D">
        <w:rPr>
          <w:rFonts w:ascii="Arial" w:hAnsi="Arial" w:cs="Arial"/>
          <w:sz w:val="24"/>
          <w:szCs w:val="24"/>
          <w:lang w:eastAsia="ar-SA"/>
        </w:rPr>
        <w:t>jednostka może wezwać partnera KSOW lub dodatkowego partnera KSOW odpowiednio do złożenia wyjaśnień lub zeznań osobiście, przez pełnomocnika</w:t>
      </w:r>
      <w:r w:rsidR="00711046" w:rsidRPr="00D80E1D">
        <w:rPr>
          <w:rFonts w:ascii="Arial" w:hAnsi="Arial" w:cs="Arial"/>
          <w:sz w:val="24"/>
          <w:szCs w:val="24"/>
          <w:lang w:eastAsia="ar-SA"/>
        </w:rPr>
        <w:t xml:space="preserve"> lub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na piśmie</w:t>
      </w:r>
      <w:r w:rsidR="00172174" w:rsidRPr="00D80E1D">
        <w:rPr>
          <w:rFonts w:ascii="Arial" w:hAnsi="Arial" w:cs="Arial"/>
          <w:sz w:val="24"/>
          <w:szCs w:val="24"/>
          <w:lang w:eastAsia="ar-SA"/>
        </w:rPr>
        <w:t xml:space="preserve"> utrwalonym w postaci papierowej lub elektronicznej</w:t>
      </w:r>
      <w:r w:rsidRPr="00D80E1D">
        <w:rPr>
          <w:rFonts w:ascii="Arial" w:hAnsi="Arial" w:cs="Arial"/>
          <w:sz w:val="24"/>
          <w:szCs w:val="24"/>
          <w:lang w:eastAsia="ar-SA"/>
        </w:rPr>
        <w:t>, jeżeli jest to niezbędne dla rozstrzygnięcia sprawy, stosując przepisy Kodeksu postępowania administracyjnego dotyczące wezwań.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FEA67A" w14:textId="31042930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 przypadku gdy partner KSOW lub dodatkowy partner KSOW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złożyli wystarczające, odpowiednio, wyjaśnienia lub zeznania, o których mowa w ust. 6,</w:t>
      </w:r>
      <w:r w:rsidR="00BA206A" w:rsidRPr="00D80E1D">
        <w:rPr>
          <w:rFonts w:ascii="Arial" w:hAnsi="Arial" w:cs="Arial"/>
          <w:sz w:val="24"/>
          <w:szCs w:val="24"/>
        </w:rPr>
        <w:t xml:space="preserve"> właściwa</w:t>
      </w:r>
      <w:r w:rsidRPr="00D80E1D">
        <w:rPr>
          <w:rFonts w:ascii="Arial" w:hAnsi="Arial" w:cs="Arial"/>
          <w:sz w:val="24"/>
          <w:szCs w:val="24"/>
        </w:rPr>
        <w:t xml:space="preserve"> jednostka może wysłać drugie wezwanie do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uzupełnienia innych braków niż wskazane w pierwszym wezwaniu.</w:t>
      </w:r>
    </w:p>
    <w:p w14:paraId="71454752" w14:textId="07ACED5C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Uzupełnienie wniosku może być dokonane wyłącznie w zakresie oraz terminie wskazanymi w wezwaniu. </w:t>
      </w:r>
    </w:p>
    <w:p w14:paraId="09CE0D0D" w14:textId="101A8A83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Uzupełnienie wniosku lub poprawienie w nim oczywistej omyłki nie może prowadzić do jego istotnej modyfikacji. Ocena, czy uzupełnienie wniosku doprowadziło do jego istotnej modyfikacji, jest dokonywana przez właściwą jednostkę.</w:t>
      </w:r>
    </w:p>
    <w:p w14:paraId="40D773BB" w14:textId="48985962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 przypadku nieuzupełnienia braków w terminie lub zakresie wskazanym w wezwaniu, wniosek jest pozostawiany bez rozpatrzenia.</w:t>
      </w:r>
    </w:p>
    <w:p w14:paraId="247F95C4" w14:textId="77777777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W przypadku uzupełnienia wniosku w sposób wykraczający poza zakres objęty wezwaniem, wniosek pozostawia się bez rozpatrzenia, z zastrzeżeniem ust. 12.</w:t>
      </w:r>
    </w:p>
    <w:p w14:paraId="4DA148F5" w14:textId="77777777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Wniosku nie pozostawia się bez rozpatrzenia w przypadku, gdy poprawki lub uzupełnienia wykraczające poza zakres wezwania są niezbędne dla zachowania spójności w treści wniosku oraz nie prowadzą do jego istotnej modyfikacji w związku z uzupełnieniem braków formalnych.</w:t>
      </w:r>
    </w:p>
    <w:p w14:paraId="3F78C728" w14:textId="6C62743A" w:rsidR="00A973D7" w:rsidRPr="00D80E1D" w:rsidRDefault="004B7451">
      <w:pPr>
        <w:pStyle w:val="Akapitzlist1"/>
        <w:numPr>
          <w:ilvl w:val="0"/>
          <w:numId w:val="29"/>
        </w:numPr>
        <w:spacing w:before="60" w:after="60" w:line="276" w:lineRule="auto"/>
        <w:ind w:left="426" w:hanging="426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przypadku, o którym mowa w ust. 12, partner KSOW ma obowiązek poinformować właściwą jednostkę o dokonanych poprawkach lub uzupełnieniach wykraczających poza zakres wezwania. Właściwa jednostka dokonuje oceny, czy poprawki lub uzupełnienia wprowadzone przez partnera KSOW były niezbędne dla zachowania spójności w treści wniosku w związku z uzupełnieniem braków formalnych wskazanych w wezwaniu i nie powodują istotnej modyfikacji wniosku.</w:t>
      </w:r>
    </w:p>
    <w:p w14:paraId="177D0F71" w14:textId="77777777" w:rsidR="00A973D7" w:rsidRPr="00D80E1D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3C62796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8.</w:t>
      </w:r>
    </w:p>
    <w:p w14:paraId="53E96E8C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 xml:space="preserve">Ogólne zasady dokonywania oceny wniosków </w:t>
      </w:r>
    </w:p>
    <w:p w14:paraId="3D42CE85" w14:textId="1811C6F7" w:rsidR="00A973D7" w:rsidRPr="00D80E1D" w:rsidRDefault="004B7451">
      <w:pPr>
        <w:pStyle w:val="Akapitzlist1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Ocena wniosków jest przeprowadzana przez pracowników właściwej jednostki. </w:t>
      </w:r>
    </w:p>
    <w:p w14:paraId="46F9A01A" w14:textId="7D0AA8CD" w:rsidR="00A973D7" w:rsidRPr="00D80E1D" w:rsidRDefault="004B7451">
      <w:pPr>
        <w:pStyle w:val="Akapitzlist1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Ocena wniosków dokonywana jest w oparciu o Przewodnik po ocenie wniosku. O kolejności przeprowadzania poszczególnych etapów oceny wniosku decyduje jednostka właściwa do oceny wniosku. </w:t>
      </w:r>
    </w:p>
    <w:p w14:paraId="717FF2D7" w14:textId="77777777" w:rsidR="00A973D7" w:rsidRPr="00D80E1D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Ocena wniosków dokonywana jest na podstawie informacji zawartych we wniosku i załącznikach oraz na podstawie informacji lub dokumentów złożonych przez partnera KSOW na wezwanie do uzupełnienia lub poprawienia wniosku (jeśli partner KSOW był wezwany do ich złożenia). </w:t>
      </w:r>
    </w:p>
    <w:p w14:paraId="54940370" w14:textId="77777777" w:rsidR="00A973D7" w:rsidRPr="00D80E1D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Proces oceny wniosków liczony jest od dnia następującego po dniu zakończenia naboru wniosków do dnia ogłoszenia na stronach internetowych wskazanych w § 3 ust.</w:t>
      </w:r>
      <w:r w:rsidR="00711046" w:rsidRPr="00D80E1D">
        <w:rPr>
          <w:rFonts w:ascii="Arial" w:hAnsi="Arial" w:cs="Arial"/>
          <w:sz w:val="24"/>
          <w:szCs w:val="24"/>
          <w:lang w:eastAsia="ar-SA"/>
        </w:rPr>
        <w:t xml:space="preserve"> 2 lit. e oraz ust.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3 lit. e listy operacji ocenionych i trwa do 75 dni. Z przyczyn związanych z ogłoszeniem na obszarze Rzeczypospolitej Polskiej stanu zagrożenia epidemicznego lub stanu epidemii w związku z zakażeniami wirusem SARS-CoV-2 lub wprowadzeniem stanu nadzwyczajnego w związku z zakażeniami tym wirusem, termin ten może ulec wydłużeniu.</w:t>
      </w:r>
    </w:p>
    <w:p w14:paraId="4D54B7BA" w14:textId="1CFAADB8" w:rsidR="00A973D7" w:rsidRPr="00D80E1D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Wezwanie Partnera KSOW do uzupełnienia wniosku oraz złożenie wniosku do niewłaściwej jednostki wstrzymuje bieg terminu, o którym mowa w ust. 4. </w:t>
      </w:r>
    </w:p>
    <w:p w14:paraId="461944D2" w14:textId="77777777" w:rsidR="00A973D7" w:rsidRPr="00D80E1D" w:rsidRDefault="004B7451">
      <w:pPr>
        <w:pStyle w:val="Akapitzlist1"/>
        <w:numPr>
          <w:ilvl w:val="0"/>
          <w:numId w:val="16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Prawdziwość oświadczeń i danych zawartych we wniosku może zostać zweryfikowana zarówno w trakcie trwania jego oceny, jak również po jej zakończeniu, w tym po zawarciu z </w:t>
      </w:r>
      <w:r w:rsidRPr="00D80E1D">
        <w:rPr>
          <w:rFonts w:ascii="Arial" w:hAnsi="Arial" w:cs="Arial"/>
          <w:sz w:val="24"/>
          <w:szCs w:val="24"/>
        </w:rPr>
        <w:t>partnerem KSOW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umowy na realizację operacji.</w:t>
      </w:r>
    </w:p>
    <w:p w14:paraId="5271F57E" w14:textId="6F22F95C" w:rsidR="00A973D7" w:rsidRPr="00D80E1D" w:rsidRDefault="004B7451">
      <w:pPr>
        <w:pStyle w:val="Akapitzlist"/>
        <w:numPr>
          <w:ilvl w:val="0"/>
          <w:numId w:val="16"/>
        </w:numPr>
        <w:spacing w:before="60" w:after="60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eastAsia="Calibri" w:hAnsi="Arial" w:cs="Arial"/>
          <w:color w:val="00000A"/>
          <w:kern w:val="2"/>
          <w:sz w:val="24"/>
          <w:szCs w:val="24"/>
          <w:lang w:eastAsia="ar-SA"/>
        </w:rPr>
        <w:t>Jeżeli jest to niezbędne dla rozstrzygnięcia sprawy lub dla wykonywania czynności urzędowych w trakcie dokonywania oceny wniosku, właściwa</w:t>
      </w:r>
      <w:r w:rsidRPr="00D80E1D">
        <w:rPr>
          <w:rFonts w:ascii="Arial" w:hAnsi="Arial" w:cs="Arial"/>
          <w:sz w:val="24"/>
          <w:szCs w:val="24"/>
        </w:rPr>
        <w:t xml:space="preserve"> jednostka może wzywać partnera KSOW lub dodatkowego partnera KSOW do udziału w podejmowanych czynnościach i do złożenia wyjaśnień lub zeznań osobiście, przez pełnomocnika </w:t>
      </w:r>
      <w:r w:rsidR="00711046" w:rsidRPr="00D80E1D">
        <w:rPr>
          <w:rFonts w:ascii="Arial" w:hAnsi="Arial" w:cs="Arial"/>
          <w:sz w:val="24"/>
          <w:szCs w:val="24"/>
        </w:rPr>
        <w:t xml:space="preserve">lub </w:t>
      </w:r>
      <w:r w:rsidRPr="00D80E1D">
        <w:rPr>
          <w:rFonts w:ascii="Arial" w:hAnsi="Arial" w:cs="Arial"/>
          <w:sz w:val="24"/>
          <w:szCs w:val="24"/>
        </w:rPr>
        <w:t xml:space="preserve">na piśmie </w:t>
      </w:r>
      <w:r w:rsidR="00C57889" w:rsidRPr="00D80E1D">
        <w:rPr>
          <w:rFonts w:ascii="Arial" w:hAnsi="Arial" w:cs="Arial"/>
          <w:sz w:val="24"/>
          <w:szCs w:val="24"/>
        </w:rPr>
        <w:t>utrwalonym w postaci papierowej lub elektronicznej</w:t>
      </w:r>
      <w:r w:rsidRPr="00D80E1D">
        <w:rPr>
          <w:rFonts w:ascii="Arial" w:hAnsi="Arial" w:cs="Arial"/>
          <w:sz w:val="24"/>
          <w:szCs w:val="24"/>
        </w:rPr>
        <w:t xml:space="preserve">. W takich przypadkach stosuje się przepisy Kodeksu postępowania administracyjnego dotyczące wezwań. </w:t>
      </w:r>
    </w:p>
    <w:p w14:paraId="78E3CE5E" w14:textId="77777777" w:rsidR="00A973D7" w:rsidRPr="00D80E1D" w:rsidRDefault="004B7451">
      <w:pPr>
        <w:pStyle w:val="Akapitzlist1"/>
        <w:numPr>
          <w:ilvl w:val="0"/>
          <w:numId w:val="16"/>
        </w:numPr>
        <w:tabs>
          <w:tab w:val="left" w:pos="426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  <w:r w:rsidRPr="00D80E1D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  <w:t>Partner KSOW ma prawo dostępu do dokumentów związanych z oceną złożonego wniosku, przy zachowaniu zasady anonimowości osób dokonujących oceny wniosku, zgodnie z przepisami Kodeksu postępowania administracyjnego dotyczącymi udostępniania akt. Zasada anonimowości nie obowiązuje po podjęciu decyzji o wyborze operacji do realizacji.</w:t>
      </w:r>
    </w:p>
    <w:p w14:paraId="7D0AB297" w14:textId="77777777" w:rsidR="00A973D7" w:rsidRPr="00D80E1D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E724238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9.</w:t>
      </w:r>
    </w:p>
    <w:p w14:paraId="20631F75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Zasady dokonywania oceny spełnienia wymogów formalnych wniosku i warunków wyboru operacji</w:t>
      </w:r>
    </w:p>
    <w:p w14:paraId="15BA9F6D" w14:textId="77777777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Ocena wniosku w zakresie</w:t>
      </w:r>
      <w:r w:rsidRPr="00D80E1D">
        <w:rPr>
          <w:rFonts w:ascii="Arial" w:hAnsi="Arial" w:cs="Arial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 xml:space="preserve">spełnienia wymogów formalnych i warunków wyboru operacji przeprowadzana jest w oparciu o część I i II Przewodnika po ocenie wniosku. </w:t>
      </w:r>
    </w:p>
    <w:p w14:paraId="3382DCDC" w14:textId="1D39D0EA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lastRenderedPageBreak/>
        <w:t>Ocena jest dokonywana przez co najmniej dwóch pracowników</w:t>
      </w:r>
      <w:r w:rsidR="00E04063" w:rsidRPr="00D80E1D">
        <w:rPr>
          <w:rFonts w:ascii="Arial" w:hAnsi="Arial" w:cs="Arial"/>
          <w:sz w:val="24"/>
          <w:szCs w:val="24"/>
        </w:rPr>
        <w:t xml:space="preserve"> właściwej</w:t>
      </w:r>
      <w:r w:rsidRPr="00D80E1D">
        <w:rPr>
          <w:rFonts w:ascii="Arial" w:hAnsi="Arial" w:cs="Arial"/>
          <w:sz w:val="24"/>
          <w:szCs w:val="24"/>
        </w:rPr>
        <w:t xml:space="preserve"> jednostki, którzy są obowiązani do zachowania bezstronności i poufności.</w:t>
      </w:r>
      <w:r w:rsidRPr="00D80E1D">
        <w:rPr>
          <w:rFonts w:ascii="Arial" w:hAnsi="Arial" w:cs="Arial"/>
        </w:rPr>
        <w:t xml:space="preserve"> </w:t>
      </w:r>
    </w:p>
    <w:p w14:paraId="3E5FA99B" w14:textId="77777777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Wniosek podlega ocenie pod kątem prawidłowego wypełnienia wszystkich wymaganych pól oraz załączenia prawidłowych i poprawnie wypełnionych wszystkich wymaganych i deklarowanych załączników, dokonywanej w sposób określony w części I Przewodnika po ocenie wniosku, a operacja pod kątem spełnienia wszystkich warunków wyboru operacji wskazanych w części II tego Przewodnika.</w:t>
      </w:r>
    </w:p>
    <w:p w14:paraId="76FA764C" w14:textId="63CAE79D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Jeżeli w trakcie dokonywania oceny wniosku</w:t>
      </w:r>
      <w:r w:rsidR="00322208" w:rsidRPr="00D80E1D">
        <w:rPr>
          <w:rFonts w:ascii="Arial" w:hAnsi="Arial" w:cs="Arial"/>
          <w:sz w:val="24"/>
          <w:szCs w:val="24"/>
          <w:lang w:eastAsia="ar-SA"/>
        </w:rPr>
        <w:t xml:space="preserve"> właściwa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jednostka stwierdzi, że operacja nie spełnia jednego z warunków wyboru określonych w części II tego Przewodnika, kończy dokonywanie tej oceny i informuje partnera KSOW o niespełnieniu warunku wyboru operacji zgodnie z ust. 7, chyba że niespełnienie warunku jest spowodowane brakiem we wniosku, który według</w:t>
      </w:r>
      <w:r w:rsidR="00322208" w:rsidRPr="00D80E1D">
        <w:rPr>
          <w:rFonts w:ascii="Arial" w:hAnsi="Arial" w:cs="Arial"/>
          <w:sz w:val="24"/>
          <w:szCs w:val="24"/>
          <w:lang w:eastAsia="ar-SA"/>
        </w:rPr>
        <w:t xml:space="preserve"> tej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jednostki może być uzupełniony w drodze wezwania.</w:t>
      </w:r>
    </w:p>
    <w:p w14:paraId="01993D65" w14:textId="5FDB46E3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Jeżeli w trakcie dokonywania oceny wniosku</w:t>
      </w:r>
      <w:r w:rsidR="00322208" w:rsidRPr="00D80E1D">
        <w:rPr>
          <w:rFonts w:ascii="Arial" w:hAnsi="Arial" w:cs="Arial"/>
          <w:sz w:val="24"/>
          <w:szCs w:val="24"/>
          <w:lang w:eastAsia="ar-SA"/>
        </w:rPr>
        <w:t xml:space="preserve"> właściwa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jednostka stwierdzi, że operacja nie spełnia jednego z</w:t>
      </w:r>
      <w:r w:rsidR="00594F81" w:rsidRPr="00D80E1D">
        <w:rPr>
          <w:rFonts w:ascii="Arial" w:hAnsi="Arial" w:cs="Arial"/>
          <w:sz w:val="24"/>
          <w:szCs w:val="24"/>
          <w:lang w:eastAsia="ar-SA"/>
        </w:rPr>
        <w:t xml:space="preserve"> obligatoryjnych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kryteriów określonych w części III pkt 1–4 tego Przewodnika, kończy dokonywanie tej oceny; do takiej operacji stosuje się odpowiednio postanowienia § 11 ust. 3-6, 11, 12 i 15, chyba że niespełnienie kryterium jest spowodowane brakiem we wniosku, który według</w:t>
      </w:r>
      <w:r w:rsidR="00CD4397" w:rsidRPr="00D80E1D">
        <w:rPr>
          <w:rFonts w:ascii="Arial" w:hAnsi="Arial" w:cs="Arial"/>
          <w:sz w:val="24"/>
          <w:szCs w:val="24"/>
          <w:lang w:eastAsia="ar-SA"/>
        </w:rPr>
        <w:t xml:space="preserve"> tej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jednostki może być uzupełniony w drodze wezwania. </w:t>
      </w:r>
    </w:p>
    <w:p w14:paraId="6ED501DD" w14:textId="77777777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wyniku oceny spełnienia wymogów formalnych i warunków wyboru operacji wniosek:</w:t>
      </w:r>
    </w:p>
    <w:p w14:paraId="7CB561A3" w14:textId="77777777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kierowany jest do oceny spełnienia kryteriów wyboru operacji – w przypadku spełnienia wszystkich </w:t>
      </w:r>
      <w:r w:rsidRPr="00D80E1D">
        <w:rPr>
          <w:rFonts w:ascii="Arial" w:hAnsi="Arial" w:cs="Arial"/>
          <w:sz w:val="24"/>
          <w:szCs w:val="24"/>
          <w:lang w:eastAsia="pl-PL"/>
        </w:rPr>
        <w:t xml:space="preserve">wymogów formalnych i warunków określonych w części I i II </w:t>
      </w:r>
      <w:r w:rsidRPr="00D80E1D">
        <w:rPr>
          <w:rFonts w:ascii="Arial" w:hAnsi="Arial" w:cs="Arial"/>
          <w:sz w:val="24"/>
          <w:szCs w:val="24"/>
        </w:rPr>
        <w:t>Przewodnika po ocenie wniosku</w:t>
      </w:r>
      <w:r w:rsidRPr="00D80E1D">
        <w:rPr>
          <w:rFonts w:ascii="Arial" w:hAnsi="Arial" w:cs="Arial"/>
          <w:sz w:val="24"/>
          <w:szCs w:val="24"/>
          <w:lang w:eastAsia="pl-PL"/>
        </w:rPr>
        <w:t>;</w:t>
      </w:r>
    </w:p>
    <w:p w14:paraId="556F943D" w14:textId="77777777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 niespełnienia co najmniej jednego z </w:t>
      </w:r>
      <w:r w:rsidRPr="00D80E1D">
        <w:rPr>
          <w:rFonts w:ascii="Arial" w:hAnsi="Arial" w:cs="Arial"/>
          <w:sz w:val="24"/>
          <w:szCs w:val="24"/>
        </w:rPr>
        <w:t xml:space="preserve">wymogów formalnych wskazanych w </w:t>
      </w:r>
      <w:r w:rsidRPr="00D80E1D">
        <w:rPr>
          <w:rFonts w:ascii="Arial" w:hAnsi="Arial" w:cs="Arial"/>
          <w:sz w:val="24"/>
          <w:szCs w:val="24"/>
          <w:lang w:eastAsia="pl-PL"/>
        </w:rPr>
        <w:t xml:space="preserve">części I </w:t>
      </w:r>
      <w:r w:rsidRPr="00D80E1D">
        <w:rPr>
          <w:rFonts w:ascii="Arial" w:hAnsi="Arial" w:cs="Arial"/>
          <w:sz w:val="24"/>
          <w:szCs w:val="24"/>
        </w:rPr>
        <w:t>pkt 1–3 Przewodnika po ocenie wniosku;</w:t>
      </w:r>
    </w:p>
    <w:p w14:paraId="3496C2E6" w14:textId="77777777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kierowany jest do uzupełnienia braków – w przypadku niespełnienia co najmniej jednego z </w:t>
      </w:r>
      <w:r w:rsidRPr="00D80E1D">
        <w:rPr>
          <w:rFonts w:ascii="Arial" w:hAnsi="Arial" w:cs="Arial"/>
          <w:sz w:val="24"/>
          <w:szCs w:val="24"/>
        </w:rPr>
        <w:t>wymogów formalnych wskazanych w części I pkt 5–10 Przewodnika po ocenie wniosku</w:t>
      </w:r>
      <w:r w:rsidRPr="00D80E1D">
        <w:rPr>
          <w:rFonts w:ascii="Arial" w:hAnsi="Arial" w:cs="Arial"/>
          <w:sz w:val="24"/>
          <w:szCs w:val="24"/>
          <w:lang w:eastAsia="pl-PL"/>
        </w:rPr>
        <w:t>;</w:t>
      </w:r>
    </w:p>
    <w:p w14:paraId="16BFCA1F" w14:textId="7A3B5CC9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przypadku, gdy pomimo wezwania do uzupełnienia </w:t>
      </w:r>
      <w:r w:rsidRPr="00D80E1D">
        <w:rPr>
          <w:rFonts w:ascii="Arial" w:hAnsi="Arial" w:cs="Arial"/>
          <w:sz w:val="24"/>
          <w:szCs w:val="24"/>
        </w:rPr>
        <w:t>braków, wniosek nie został uzupełniony w terminie</w:t>
      </w:r>
      <w:r w:rsidR="001E6F9D" w:rsidRPr="00D80E1D">
        <w:rPr>
          <w:rFonts w:ascii="Arial" w:hAnsi="Arial" w:cs="Arial"/>
          <w:sz w:val="24"/>
          <w:szCs w:val="24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>lub w zakresie wskazanym w wezwaniu, lub został uzupełniony w zakresie wykraczającym poza zakres wezwania, z zastrzeżeniem § 7 ust. 12;</w:t>
      </w:r>
    </w:p>
    <w:p w14:paraId="56B9D590" w14:textId="77777777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nie podlega ocenie pod względem spełnienia kryteriów wyboru operacji – w przypadku gdy </w:t>
      </w:r>
      <w:r w:rsidRPr="00D80E1D">
        <w:rPr>
          <w:rFonts w:ascii="Arial" w:hAnsi="Arial" w:cs="Arial"/>
          <w:sz w:val="24"/>
          <w:szCs w:val="24"/>
        </w:rPr>
        <w:t xml:space="preserve">nie jest spełniony co najmniej jeden warunek wyboru operacji wskazany w </w:t>
      </w:r>
      <w:r w:rsidRPr="00D80E1D">
        <w:rPr>
          <w:rFonts w:ascii="Arial" w:hAnsi="Arial" w:cs="Arial"/>
          <w:sz w:val="24"/>
          <w:szCs w:val="24"/>
          <w:lang w:eastAsia="pl-PL"/>
        </w:rPr>
        <w:t xml:space="preserve">części II </w:t>
      </w:r>
      <w:r w:rsidRPr="00D80E1D">
        <w:rPr>
          <w:rFonts w:ascii="Arial" w:hAnsi="Arial" w:cs="Arial"/>
          <w:sz w:val="24"/>
          <w:szCs w:val="24"/>
        </w:rPr>
        <w:t>Przewodnika po ocenie wniosku</w:t>
      </w:r>
      <w:r w:rsidRPr="00D80E1D">
        <w:rPr>
          <w:rFonts w:ascii="Arial" w:hAnsi="Arial" w:cs="Arial"/>
          <w:sz w:val="24"/>
          <w:szCs w:val="24"/>
          <w:lang w:eastAsia="pl-PL"/>
        </w:rPr>
        <w:t>;</w:t>
      </w:r>
    </w:p>
    <w:p w14:paraId="3242C809" w14:textId="77777777" w:rsidR="00A973D7" w:rsidRPr="00D80E1D" w:rsidRDefault="004B7451">
      <w:pPr>
        <w:numPr>
          <w:ilvl w:val="0"/>
          <w:numId w:val="6"/>
        </w:numPr>
        <w:tabs>
          <w:tab w:val="left" w:pos="426"/>
        </w:tabs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pl-PL"/>
        </w:rPr>
        <w:t>nie podlega dalszej ocenie po względem spełnienia kryteriów wyboru operacji – w przypadku gdy nie jest spełnione co najmniej jedno z</w:t>
      </w:r>
      <w:r w:rsidR="00B547A1" w:rsidRPr="00D80E1D">
        <w:rPr>
          <w:rFonts w:ascii="Arial" w:hAnsi="Arial" w:cs="Arial"/>
          <w:sz w:val="24"/>
          <w:szCs w:val="24"/>
          <w:lang w:eastAsia="pl-PL"/>
        </w:rPr>
        <w:t xml:space="preserve"> obligatoryjnych</w:t>
      </w:r>
      <w:r w:rsidRPr="00D80E1D">
        <w:rPr>
          <w:rFonts w:ascii="Arial" w:hAnsi="Arial" w:cs="Arial"/>
          <w:sz w:val="24"/>
          <w:szCs w:val="24"/>
          <w:lang w:eastAsia="pl-PL"/>
        </w:rPr>
        <w:t xml:space="preserve"> kryteriów wyboru operacji określonych w części III pkt 1–4 Przewodnika po ocenie wniosku.</w:t>
      </w:r>
    </w:p>
    <w:p w14:paraId="4700C920" w14:textId="4E6E0C36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lastRenderedPageBreak/>
        <w:t>W przypadku, o którym mowa w ust. 6 pkt 5, właściwa jednostka informuje partnera KSOW</w:t>
      </w:r>
      <w:r w:rsidR="00BA206A" w:rsidRPr="00D80E1D">
        <w:rPr>
          <w:rFonts w:ascii="Arial" w:hAnsi="Arial" w:cs="Arial"/>
          <w:sz w:val="24"/>
          <w:szCs w:val="24"/>
          <w:lang w:eastAsia="ar-SA"/>
        </w:rPr>
        <w:t>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206A" w:rsidRPr="00D80E1D">
        <w:rPr>
          <w:rFonts w:ascii="Arial" w:hAnsi="Arial" w:cs="Arial"/>
          <w:sz w:val="24"/>
          <w:szCs w:val="24"/>
          <w:lang w:eastAsia="ar-SA"/>
        </w:rPr>
        <w:t>na piśmie utrwalonym w postaci papierowej,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o niespełnieniu warunków wyboru operacji, wskazując, które z warunków nie zostały spełnione, wraz z  uzasadnieniem stwierdzenia niespełnienia warunków, oraz informuje partnera KSOW o przysługującym mu prawie do wniesienia do sądu administracyjnego skargi na zasadach i w trybie określonych dla aktów lub czynności, o których mowa w art. 3 § 2 pkt 4 ustawy z dnia 30 sierpnia 2002 r. - Prawo o postępowaniu przed sądami administracyjnymi.</w:t>
      </w:r>
    </w:p>
    <w:p w14:paraId="0430B1E3" w14:textId="77777777" w:rsidR="00A973D7" w:rsidRPr="00D80E1D" w:rsidRDefault="004B7451">
      <w:pPr>
        <w:pStyle w:val="Akapitzlist1"/>
        <w:numPr>
          <w:ilvl w:val="0"/>
          <w:numId w:val="17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przypadku, o którym mowa w ust. 6 pkt 6, operację zamieszcza się na liście ocenionych operacji i informuje partnera KSOW</w:t>
      </w:r>
      <w:r w:rsidR="00A47343" w:rsidRPr="00D80E1D">
        <w:rPr>
          <w:rFonts w:ascii="Arial" w:hAnsi="Arial" w:cs="Arial"/>
          <w:sz w:val="24"/>
          <w:szCs w:val="24"/>
          <w:lang w:eastAsia="ar-SA"/>
        </w:rPr>
        <w:t>, na piśmie utrwalonym w postaci papierowej,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o wyniku oceny, jak również o przysługującym mu prawie, o którym mowa w ust. 7, zgodnie z § 11</w:t>
      </w:r>
      <w:r w:rsidR="00FB647E" w:rsidRPr="00D80E1D">
        <w:rPr>
          <w:rFonts w:ascii="Arial" w:hAnsi="Arial" w:cs="Arial"/>
          <w:sz w:val="24"/>
          <w:szCs w:val="24"/>
          <w:lang w:eastAsia="ar-SA"/>
        </w:rPr>
        <w:t xml:space="preserve"> ust. 15</w:t>
      </w:r>
      <w:r w:rsidRPr="00D80E1D">
        <w:rPr>
          <w:rFonts w:ascii="Arial" w:hAnsi="Arial" w:cs="Arial"/>
          <w:sz w:val="24"/>
          <w:szCs w:val="24"/>
          <w:lang w:eastAsia="ar-SA"/>
        </w:rPr>
        <w:t>.</w:t>
      </w:r>
    </w:p>
    <w:p w14:paraId="5B24FC19" w14:textId="77777777" w:rsidR="00A973D7" w:rsidRPr="00D80E1D" w:rsidRDefault="00A973D7">
      <w:p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E8327C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sz w:val="24"/>
          <w:szCs w:val="24"/>
          <w:lang w:eastAsia="ar-SA"/>
        </w:rPr>
        <w:t>§ 10.</w:t>
      </w:r>
    </w:p>
    <w:p w14:paraId="4AE58BFF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sz w:val="24"/>
          <w:szCs w:val="24"/>
          <w:lang w:eastAsia="ar-SA"/>
        </w:rPr>
        <w:t xml:space="preserve">Zasady dokonywania oceny spełnienia kryteriów wyboru operacji </w:t>
      </w:r>
    </w:p>
    <w:p w14:paraId="6338A461" w14:textId="6ED75579" w:rsidR="00A973D7" w:rsidRPr="00D80E1D" w:rsidRDefault="004B7451">
      <w:pPr>
        <w:pStyle w:val="Akapitzlist1"/>
        <w:numPr>
          <w:ilvl w:val="0"/>
          <w:numId w:val="1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Ocena operacji pod względem spełnienia kryteriów wyboru dokonywana jest przez co najmniej dwóch pracowników</w:t>
      </w:r>
      <w:r w:rsidR="00266F32" w:rsidRPr="00D80E1D">
        <w:rPr>
          <w:rFonts w:ascii="Arial" w:hAnsi="Arial" w:cs="Arial"/>
          <w:sz w:val="24"/>
          <w:szCs w:val="24"/>
          <w:lang w:eastAsia="ar-SA"/>
        </w:rPr>
        <w:t xml:space="preserve"> danej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jednostki zgodnie z częścią III Przewodnika po ocenie wniosku. Pracownicy dokonujący tej oceny obowiązani są do zachowania bezstronności i poufności. </w:t>
      </w:r>
    </w:p>
    <w:p w14:paraId="0F0708EA" w14:textId="55F6E556" w:rsidR="00A973D7" w:rsidRPr="00D80E1D" w:rsidRDefault="004B7451">
      <w:pPr>
        <w:pStyle w:val="Akapitzlist1"/>
        <w:numPr>
          <w:ilvl w:val="0"/>
          <w:numId w:val="18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przypadku stwierdzenia, że operacja nie spełnia co najmniej jednego z</w:t>
      </w:r>
      <w:r w:rsidR="00594F81" w:rsidRPr="00D80E1D">
        <w:rPr>
          <w:rFonts w:ascii="Arial" w:hAnsi="Arial" w:cs="Arial"/>
          <w:sz w:val="24"/>
          <w:szCs w:val="24"/>
          <w:lang w:eastAsia="ar-SA"/>
        </w:rPr>
        <w:t xml:space="preserve"> obligatoryjnych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kryteriów określonych w części III pkt 1–4 Przewodnika po ocenie wniosku, nie podlega ona dalszej ocenie. Do takiej operacji stosuje się postanowienia § 11,</w:t>
      </w:r>
      <w:r w:rsidRPr="00D80E1D">
        <w:rPr>
          <w:rFonts w:ascii="Arial" w:hAnsi="Arial" w:cs="Arial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>chyba że niespełnienie kryterium jest spowodowane brakiem we wniosku, który według</w:t>
      </w:r>
      <w:r w:rsidR="00266F32" w:rsidRPr="00D80E1D">
        <w:rPr>
          <w:rFonts w:ascii="Arial" w:hAnsi="Arial" w:cs="Arial"/>
          <w:sz w:val="24"/>
          <w:szCs w:val="24"/>
          <w:lang w:eastAsia="ar-SA"/>
        </w:rPr>
        <w:t xml:space="preserve"> właściwej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jednostki może być uzupełniony w drodze wezwania.</w:t>
      </w:r>
    </w:p>
    <w:p w14:paraId="1BEDAD29" w14:textId="77777777" w:rsidR="00A973D7" w:rsidRPr="00D80E1D" w:rsidRDefault="00A973D7">
      <w:pPr>
        <w:pStyle w:val="Akapitzlist1"/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18C18F" w14:textId="77777777" w:rsidR="00A973D7" w:rsidRPr="00D80E1D" w:rsidRDefault="00A973D7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C63F40" w14:textId="77777777" w:rsidR="00A973D7" w:rsidRPr="00D80E1D" w:rsidRDefault="004B7451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sz w:val="24"/>
          <w:szCs w:val="24"/>
          <w:lang w:eastAsia="ar-SA"/>
        </w:rPr>
        <w:t>§ 11.</w:t>
      </w:r>
    </w:p>
    <w:p w14:paraId="28754BD9" w14:textId="77777777" w:rsidR="00A973D7" w:rsidRPr="00D80E1D" w:rsidRDefault="004B7451">
      <w:pPr>
        <w:spacing w:before="60" w:after="60" w:line="276" w:lineRule="auto"/>
        <w:ind w:left="357"/>
        <w:jc w:val="center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b/>
          <w:iCs/>
          <w:sz w:val="24"/>
          <w:szCs w:val="24"/>
          <w:lang w:eastAsia="ar-SA"/>
        </w:rPr>
        <w:t>Zasady ustalania listy ocenianych operacji do realizacji w ramach dwuletniego planu operacyjnego</w:t>
      </w:r>
    </w:p>
    <w:p w14:paraId="36EB9641" w14:textId="7BC9011C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Operacja może zostać wybrana do realizacji gdy: </w:t>
      </w:r>
    </w:p>
    <w:p w14:paraId="06F00DF7" w14:textId="52E50C97" w:rsidR="00A973D7" w:rsidRPr="00D80E1D" w:rsidRDefault="004B7451">
      <w:pPr>
        <w:pStyle w:val="Akapitzlist1"/>
        <w:numPr>
          <w:ilvl w:val="0"/>
          <w:numId w:val="22"/>
        </w:numPr>
        <w:spacing w:before="144" w:after="144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spełnia kryteria wyboru operacji i uzyska wymaganą liczbę punktów oraz </w:t>
      </w:r>
    </w:p>
    <w:p w14:paraId="425461BF" w14:textId="5FDED091" w:rsidR="00A973D7" w:rsidRPr="00D80E1D" w:rsidRDefault="004B7451">
      <w:pPr>
        <w:pStyle w:val="Akapitzlist1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dostępne są wystarczające </w:t>
      </w:r>
      <w:r w:rsidR="0093478B" w:rsidRPr="00D80E1D">
        <w:rPr>
          <w:rFonts w:ascii="Arial" w:hAnsi="Arial" w:cs="Arial"/>
          <w:color w:val="000000"/>
          <w:sz w:val="24"/>
          <w:szCs w:val="24"/>
        </w:rPr>
        <w:t xml:space="preserve">środki </w:t>
      </w:r>
      <w:r w:rsidRPr="00D80E1D">
        <w:rPr>
          <w:rFonts w:ascii="Arial" w:hAnsi="Arial" w:cs="Arial"/>
          <w:color w:val="000000"/>
          <w:sz w:val="24"/>
          <w:szCs w:val="24"/>
        </w:rPr>
        <w:t>na sfinansowanie</w:t>
      </w:r>
      <w:r w:rsidR="0093478B" w:rsidRPr="00D80E1D">
        <w:rPr>
          <w:rFonts w:ascii="Arial" w:hAnsi="Arial" w:cs="Arial"/>
          <w:color w:val="000000"/>
          <w:sz w:val="24"/>
          <w:szCs w:val="24"/>
        </w:rPr>
        <w:t xml:space="preserve"> jej</w:t>
      </w:r>
      <w:r w:rsidRPr="00D80E1D">
        <w:rPr>
          <w:rFonts w:ascii="Arial" w:hAnsi="Arial" w:cs="Arial"/>
          <w:color w:val="000000"/>
          <w:sz w:val="24"/>
          <w:szCs w:val="24"/>
        </w:rPr>
        <w:t xml:space="preserve"> realizacji w ramach limitu wskazanego w ogłoszeniu o konkursie. </w:t>
      </w:r>
    </w:p>
    <w:p w14:paraId="3A36ABE3" w14:textId="63F1C299" w:rsidR="00A973D7" w:rsidRPr="00D80E1D" w:rsidRDefault="004B7451">
      <w:pPr>
        <w:pStyle w:val="Akapitzlist1"/>
        <w:numPr>
          <w:ilvl w:val="0"/>
          <w:numId w:val="21"/>
        </w:numPr>
        <w:spacing w:before="144" w:after="144" w:line="276" w:lineRule="auto"/>
        <w:ind w:left="502"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Operacja może zostać wybrana do realizacji gdy 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>uzyskała 4 punkty za</w:t>
      </w:r>
      <w:r w:rsidR="0093478B" w:rsidRPr="00D80E1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 xml:space="preserve">kryteria </w:t>
      </w:r>
      <w:r w:rsidR="00DC0BA3" w:rsidRPr="00D80E1D">
        <w:rPr>
          <w:rFonts w:ascii="Arial" w:hAnsi="Arial" w:cs="Arial"/>
          <w:bCs/>
          <w:sz w:val="24"/>
          <w:szCs w:val="24"/>
          <w:lang w:eastAsia="ar-SA"/>
        </w:rPr>
        <w:t xml:space="preserve">obligatoryjne 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 xml:space="preserve">określone w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części III pkt 1-4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Przewodnika po ocenie wniosku. O wyborze decyduje kolejność na liście ocenionych operacji.</w:t>
      </w:r>
    </w:p>
    <w:p w14:paraId="5E6CF296" w14:textId="4CC34F48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Kolejność na liście jest ustalana w podziale na działania i w ramach każdego działania odrębnie, od operacji, która uzyskała największą liczbę punktów, do operacji, która uzyskała najmniejszą liczbę punktów w</w:t>
      </w:r>
      <w:r w:rsidR="00CD4397" w:rsidRPr="00D80E1D">
        <w:rPr>
          <w:rFonts w:ascii="Arial" w:hAnsi="Arial" w:cs="Arial"/>
          <w:sz w:val="24"/>
          <w:szCs w:val="24"/>
          <w:lang w:eastAsia="ar-SA"/>
        </w:rPr>
        <w:t xml:space="preserve"> danej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jednostce, z którą zawiera się umowę na realizację operacji.</w:t>
      </w:r>
    </w:p>
    <w:p w14:paraId="14A35D81" w14:textId="5EE62C71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pkt 8 </w:t>
      </w:r>
      <w:r w:rsidRPr="00D80E1D">
        <w:rPr>
          <w:rFonts w:ascii="Arial" w:hAnsi="Arial" w:cs="Arial"/>
          <w:sz w:val="24"/>
          <w:szCs w:val="24"/>
          <w:lang w:eastAsia="ar-SA"/>
        </w:rPr>
        <w:lastRenderedPageBreak/>
        <w:t>Przewodnika po ocenie wniosku, a gdyby to kryterium było spełnione przez więcej niż jedną operację – decyduje wyższy udział wkładu własnego w stosunku do zaplanowanych kosztów realizacji operacji ujętych w zestawieniu rzeczowo-finansowym.</w:t>
      </w:r>
    </w:p>
    <w:p w14:paraId="5A46DEC0" w14:textId="3F43D85F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02" w:hanging="502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przypadku operacji, które uzyskały taką samą liczbę punktów, a nie uzyskały punktów za kryterium, o którym mowa w części III pkt 8 Przewodnika po ocenie wniosku, albo uzyskały punkty za to kryterium, z tym że udział wkładu własnego w tych operacjach jest na takim samym poziomie, o kolejności wyboru decyduje wysokość zaplanowanych kosztów realizacji operacji ujętych w zestawieniu rzeczowo-finansowym, przy czym pierwszeństwo w wyborze ma operacja, której wysokość tych kosztów jest niższa.</w:t>
      </w:r>
    </w:p>
    <w:p w14:paraId="6BDC5120" w14:textId="5A262E27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przypadku operacji, w których wysokość zaplanowanych kosztów realizacji operacji ujętych w zestawieniu rzeczowo-finansowym</w:t>
      </w:r>
      <w:r w:rsidRPr="00D80E1D">
        <w:rPr>
          <w:rFonts w:ascii="Arial" w:hAnsi="Arial" w:cs="Arial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>jest na takim samym poziomie, wybrane zostają wszystkie te operacje, jeżeli łączna wysokość tych kosztów mieści się w limicie środków dostępnych w dan</w:t>
      </w:r>
      <w:r w:rsidR="00CA6E3F" w:rsidRPr="00D80E1D">
        <w:rPr>
          <w:rFonts w:ascii="Arial" w:hAnsi="Arial" w:cs="Arial"/>
          <w:sz w:val="24"/>
          <w:szCs w:val="24"/>
          <w:lang w:eastAsia="ar-SA"/>
        </w:rPr>
        <w:t>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jednostce na działanie, w zakresie którego zostały złożone wnioski dotyczące tych operacji. W przypadku gdy łączna wysokość tych kosztów nie mieści się w limicie środków dostępnych w dan</w:t>
      </w:r>
      <w:r w:rsidR="00BE21DB" w:rsidRPr="00D80E1D">
        <w:rPr>
          <w:rFonts w:ascii="Arial" w:hAnsi="Arial" w:cs="Arial"/>
          <w:sz w:val="24"/>
          <w:szCs w:val="24"/>
          <w:lang w:eastAsia="ar-SA"/>
        </w:rPr>
        <w:t>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jednostce na działanie, w zakresie którego zostały złożone wnioski dotyczące tych operacji, o kolejności wyboru decyduje otrzymanie punktów za kryterium określone w części III pkt 6 Przewodnika po ocenie wniosku, a</w:t>
      </w:r>
      <w:r w:rsidR="001A1161" w:rsidRPr="00D80E1D">
        <w:rPr>
          <w:rFonts w:ascii="Arial" w:hAnsi="Arial" w:cs="Arial"/>
          <w:sz w:val="24"/>
          <w:szCs w:val="24"/>
          <w:lang w:eastAsia="ar-SA"/>
        </w:rPr>
        <w:t xml:space="preserve"> w przypadku wniosku złożonego do jednostki regionalnej – otrzymanie punktów za kryterium określone w części III pkt 9, a </w:t>
      </w:r>
      <w:r w:rsidR="00303604" w:rsidRPr="00D80E1D">
        <w:rPr>
          <w:rFonts w:ascii="Arial" w:hAnsi="Arial" w:cs="Arial"/>
          <w:sz w:val="24"/>
          <w:szCs w:val="24"/>
          <w:lang w:eastAsia="ar-SA"/>
        </w:rPr>
        <w:t>następnie</w:t>
      </w:r>
      <w:r w:rsidR="001A1161" w:rsidRPr="00D80E1D">
        <w:rPr>
          <w:rFonts w:ascii="Arial" w:hAnsi="Arial" w:cs="Arial"/>
          <w:sz w:val="24"/>
          <w:szCs w:val="24"/>
          <w:lang w:eastAsia="ar-SA"/>
        </w:rPr>
        <w:t xml:space="preserve"> w pkt 6 tego Przewodnika.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A1161" w:rsidRPr="00D80E1D">
        <w:rPr>
          <w:rFonts w:ascii="Arial" w:hAnsi="Arial" w:cs="Arial"/>
          <w:sz w:val="24"/>
          <w:szCs w:val="24"/>
          <w:lang w:eastAsia="ar-SA"/>
        </w:rPr>
        <w:t>G</w:t>
      </w:r>
      <w:r w:rsidRPr="00D80E1D">
        <w:rPr>
          <w:rFonts w:ascii="Arial" w:hAnsi="Arial" w:cs="Arial"/>
          <w:sz w:val="24"/>
          <w:szCs w:val="24"/>
          <w:lang w:eastAsia="ar-SA"/>
        </w:rPr>
        <w:t>dyby kryterium</w:t>
      </w:r>
      <w:r w:rsidR="00303604" w:rsidRPr="00D80E1D">
        <w:rPr>
          <w:rFonts w:ascii="Arial" w:hAnsi="Arial" w:cs="Arial"/>
          <w:sz w:val="24"/>
          <w:szCs w:val="24"/>
          <w:lang w:eastAsia="ar-SA"/>
        </w:rPr>
        <w:t xml:space="preserve"> określone</w:t>
      </w:r>
      <w:r w:rsidR="001A1161" w:rsidRPr="00D80E1D">
        <w:rPr>
          <w:rFonts w:ascii="Arial" w:hAnsi="Arial" w:cs="Arial"/>
          <w:sz w:val="24"/>
          <w:szCs w:val="24"/>
          <w:lang w:eastAsia="ar-SA"/>
        </w:rPr>
        <w:t xml:space="preserve"> odpowiednio w części III pkt 6 albo pkt 9 i 6 tego Przewodnika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było spełnione przez więcej niż jedną operację – decyduje otrzymanie punktów za kryterium określone w części III pkt </w:t>
      </w:r>
      <w:r w:rsidR="00BE21DB" w:rsidRPr="00D80E1D">
        <w:rPr>
          <w:rFonts w:ascii="Arial" w:hAnsi="Arial" w:cs="Arial"/>
          <w:sz w:val="24"/>
          <w:szCs w:val="24"/>
          <w:lang w:eastAsia="ar-SA"/>
        </w:rPr>
        <w:t>7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tego Przewodnika, a gdyby i one było spełnione przez więcej niż jedną operację – decyduje otrzymanie punktów za kryterium określone w części III pkt </w:t>
      </w:r>
      <w:r w:rsidR="00BE21DB" w:rsidRPr="00D80E1D">
        <w:rPr>
          <w:rFonts w:ascii="Arial" w:hAnsi="Arial" w:cs="Arial"/>
          <w:sz w:val="24"/>
          <w:szCs w:val="24"/>
          <w:lang w:eastAsia="ar-SA"/>
        </w:rPr>
        <w:t>5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tego Przewodnika. Gdyby i to nie przyniosło rozstrzygnięcia, decyduje dzień złożenia wniosku. W przypadku gdy wnioski zostały złożone w tym samym dniu, żadna z operacji objętych tymi wnioskami nie zostaje wybrana.</w:t>
      </w:r>
    </w:p>
    <w:p w14:paraId="7E212F9C" w14:textId="25A66CF9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W przypadku gdy limit środków określony na działanie nie zostanie wykorzystany w całości, środki niewykorzystane mogą zostać przeznaczone przez </w:t>
      </w:r>
      <w:r w:rsidR="00303604" w:rsidRPr="00D80E1D">
        <w:rPr>
          <w:rFonts w:ascii="Arial" w:hAnsi="Arial" w:cs="Arial"/>
          <w:sz w:val="24"/>
          <w:szCs w:val="24"/>
        </w:rPr>
        <w:t xml:space="preserve">daną </w:t>
      </w:r>
      <w:r w:rsidRPr="00D80E1D">
        <w:rPr>
          <w:rFonts w:ascii="Arial" w:hAnsi="Arial" w:cs="Arial"/>
          <w:sz w:val="24"/>
          <w:szCs w:val="24"/>
        </w:rPr>
        <w:t>jednostkę na operacje złożone do tej jednostki w ramach innych działań, przy czym środki te mogą być przenoszone z działań 3, 4, 6 i 9 do działań 10–13 wymienionych w § 4 ust. 1 pod warunkiem, że wszystkie operacje złożone w ramach działań 3, 4, 6 i 9, które uzyskały wymaganą liczbę punktów, zostały wybrane do realizacji i zostały zawarte umowy na ich realizację, a w przypadku gdy umowa nie została zawarta lub została rozwiązana - nie było możliwości przesunięcia środków na realizację innych operacji złożonych w ramach działań 3, 4, 6 i 9, w szczególności gdy partner KSOW nie zgodził się zrealizować operacji z obniżonymi kosztami kwalifikowalnymi .</w:t>
      </w:r>
    </w:p>
    <w:p w14:paraId="5A2C5E98" w14:textId="77777777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02"/>
        <w:jc w:val="both"/>
        <w:rPr>
          <w:rFonts w:ascii="Arial" w:hAnsi="Arial" w:cs="Arial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Negatywną</w:t>
      </w:r>
      <w:r w:rsidRPr="00D80E1D">
        <w:rPr>
          <w:rFonts w:ascii="Arial" w:hAnsi="Arial" w:cs="Arial"/>
          <w:sz w:val="24"/>
          <w:szCs w:val="24"/>
        </w:rPr>
        <w:t xml:space="preserve"> oceną operacji pod względem spełnienia kryteriów wyboru operacji jest ocena, w wyniku której:</w:t>
      </w:r>
    </w:p>
    <w:p w14:paraId="7335CED9" w14:textId="77777777" w:rsidR="00A973D7" w:rsidRPr="00D80E1D" w:rsidRDefault="004B7451">
      <w:pPr>
        <w:pStyle w:val="ZUSTzmustartykuempunktem"/>
        <w:numPr>
          <w:ilvl w:val="0"/>
          <w:numId w:val="9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D80E1D">
        <w:rPr>
          <w:rFonts w:ascii="Arial" w:hAnsi="Arial"/>
          <w:szCs w:val="24"/>
        </w:rPr>
        <w:lastRenderedPageBreak/>
        <w:t>operacja nie uzyskała wymaganej liczby punktów, na skutek czego nie może być wybrana;</w:t>
      </w:r>
    </w:p>
    <w:p w14:paraId="724D4EAB" w14:textId="6F9575EF" w:rsidR="00A973D7" w:rsidRPr="00D80E1D" w:rsidRDefault="004B7451">
      <w:pPr>
        <w:pStyle w:val="ZUSTzmustartykuempunktem"/>
        <w:numPr>
          <w:ilvl w:val="0"/>
          <w:numId w:val="9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D80E1D">
        <w:rPr>
          <w:rFonts w:ascii="Arial" w:hAnsi="Arial"/>
          <w:szCs w:val="24"/>
        </w:rPr>
        <w:t xml:space="preserve">operacja uzyskała wymaganą liczbę punktów, lecz nie mieści się w limicie środków </w:t>
      </w:r>
      <w:r w:rsidRPr="00D80E1D">
        <w:rPr>
          <w:rFonts w:ascii="Arial" w:hAnsi="Arial"/>
          <w:szCs w:val="24"/>
          <w:lang w:eastAsia="ar-SA"/>
        </w:rPr>
        <w:t xml:space="preserve">dostępnych </w:t>
      </w:r>
      <w:r w:rsidRPr="00D80E1D">
        <w:rPr>
          <w:rFonts w:ascii="Arial" w:hAnsi="Arial"/>
          <w:szCs w:val="24"/>
        </w:rPr>
        <w:t>na realizacj</w:t>
      </w:r>
      <w:r w:rsidR="00871F70" w:rsidRPr="00D80E1D">
        <w:rPr>
          <w:rFonts w:ascii="Arial" w:hAnsi="Arial"/>
          <w:szCs w:val="24"/>
        </w:rPr>
        <w:t>ę</w:t>
      </w:r>
      <w:r w:rsidRPr="00D80E1D">
        <w:rPr>
          <w:rFonts w:ascii="Arial" w:hAnsi="Arial"/>
          <w:szCs w:val="24"/>
        </w:rPr>
        <w:t xml:space="preserve"> operacji w ramach </w:t>
      </w:r>
      <w:r w:rsidRPr="00D80E1D">
        <w:rPr>
          <w:rFonts w:ascii="Arial" w:hAnsi="Arial"/>
          <w:szCs w:val="24"/>
          <w:lang w:eastAsia="ar-SA"/>
        </w:rPr>
        <w:t>działania w</w:t>
      </w:r>
      <w:r w:rsidR="00871F70" w:rsidRPr="00D80E1D">
        <w:rPr>
          <w:rFonts w:ascii="Arial" w:hAnsi="Arial"/>
          <w:szCs w:val="24"/>
          <w:lang w:eastAsia="ar-SA"/>
        </w:rPr>
        <w:t xml:space="preserve"> danej</w:t>
      </w:r>
      <w:r w:rsidRPr="00D80E1D">
        <w:rPr>
          <w:rFonts w:ascii="Arial" w:hAnsi="Arial"/>
          <w:szCs w:val="24"/>
          <w:lang w:eastAsia="ar-SA"/>
        </w:rPr>
        <w:t xml:space="preserve"> jednostce, po przeniesieniu niewykorzystanych środków z innych działań</w:t>
      </w:r>
      <w:r w:rsidRPr="00D80E1D">
        <w:rPr>
          <w:rFonts w:ascii="Arial" w:hAnsi="Arial"/>
          <w:szCs w:val="24"/>
        </w:rPr>
        <w:t>.</w:t>
      </w:r>
    </w:p>
    <w:p w14:paraId="1ACFEF6F" w14:textId="76258F58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02"/>
        <w:jc w:val="both"/>
        <w:rPr>
          <w:rFonts w:ascii="Arial" w:hAnsi="Arial" w:cs="Arial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oparciu o ostateczną ocenę operacji</w:t>
      </w:r>
      <w:r w:rsidR="00871F70" w:rsidRPr="00D80E1D">
        <w:rPr>
          <w:rFonts w:ascii="Arial" w:hAnsi="Arial" w:cs="Arial"/>
          <w:sz w:val="24"/>
          <w:szCs w:val="24"/>
          <w:lang w:eastAsia="ar-SA"/>
        </w:rPr>
        <w:t xml:space="preserve"> właściwa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</w:rPr>
        <w:t xml:space="preserve">jednostka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sporządza listę ocenionych operacji zawierającą co najmniej następujące elementy: </w:t>
      </w:r>
    </w:p>
    <w:p w14:paraId="36212BCC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>numer konkursu, w ramach którego został złożony wniosek;</w:t>
      </w:r>
    </w:p>
    <w:p w14:paraId="319A0CF9" w14:textId="19F91443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>nazwa jednostki właściwej do dokonania wyboru operacji;</w:t>
      </w:r>
    </w:p>
    <w:p w14:paraId="7DF07A74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>termin składania wniosków;</w:t>
      </w:r>
    </w:p>
    <w:p w14:paraId="0D96B7B8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>numer wniosku;</w:t>
      </w:r>
    </w:p>
    <w:p w14:paraId="6A12BFD2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 xml:space="preserve">tytuł operacji; </w:t>
      </w:r>
    </w:p>
    <w:p w14:paraId="6C55BB0C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>nazwę partnera KSOW, który złożył wniosek;</w:t>
      </w:r>
    </w:p>
    <w:p w14:paraId="2FF59A72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hAnsi="Arial"/>
        </w:rPr>
      </w:pPr>
      <w:r w:rsidRPr="00D80E1D">
        <w:rPr>
          <w:rFonts w:ascii="Arial" w:eastAsia="Calibri" w:hAnsi="Arial"/>
          <w:szCs w:val="24"/>
          <w:lang w:eastAsia="ar-SA"/>
        </w:rPr>
        <w:t>liczbę uzyskanych punktów;</w:t>
      </w:r>
    </w:p>
    <w:p w14:paraId="7C32CE38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rPr>
          <w:rFonts w:ascii="Arial" w:hAnsi="Arial"/>
        </w:rPr>
      </w:pPr>
      <w:r w:rsidRPr="00D80E1D">
        <w:rPr>
          <w:rFonts w:ascii="Arial" w:eastAsia="Calibri" w:hAnsi="Arial"/>
          <w:szCs w:val="24"/>
          <w:lang w:eastAsia="ar-SA"/>
        </w:rPr>
        <w:t>wysokość środków finansowych przyznanych na realizację operacji – jeżeli operacja została wybrana;</w:t>
      </w:r>
    </w:p>
    <w:p w14:paraId="441E2D22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</w:pPr>
      <w:r w:rsidRPr="00D80E1D">
        <w:rPr>
          <w:rFonts w:ascii="Arial" w:eastAsia="Calibri" w:hAnsi="Arial"/>
          <w:szCs w:val="24"/>
          <w:lang w:eastAsia="ar-SA"/>
        </w:rPr>
        <w:t xml:space="preserve"> wskazanie, czy operacja mieści się w limicie środków dostępnych na działanie, w ramach którego została złożona, po uwzględnieniu środków przesuniętych z innych działań;</w:t>
      </w:r>
    </w:p>
    <w:p w14:paraId="54B655AE" w14:textId="77777777" w:rsidR="00A973D7" w:rsidRPr="00D80E1D" w:rsidRDefault="004B7451">
      <w:pPr>
        <w:pStyle w:val="LITlitera"/>
        <w:numPr>
          <w:ilvl w:val="0"/>
          <w:numId w:val="30"/>
        </w:numPr>
        <w:spacing w:before="60" w:after="60" w:line="276" w:lineRule="auto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D80E1D">
        <w:rPr>
          <w:rFonts w:ascii="Arial" w:eastAsia="Calibri" w:hAnsi="Arial"/>
          <w:szCs w:val="24"/>
          <w:lang w:eastAsia="ar-SA"/>
        </w:rPr>
        <w:t xml:space="preserve"> wskazanie, czy operacja została wybrana. </w:t>
      </w:r>
    </w:p>
    <w:p w14:paraId="7201D65D" w14:textId="038B1A65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Operacje wymienione na liście, o której mowa w ust. 9, które uzyskały 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>4 punkty za kryteria</w:t>
      </w:r>
      <w:r w:rsidR="00871F70" w:rsidRPr="00D80E1D">
        <w:rPr>
          <w:rFonts w:ascii="Arial" w:hAnsi="Arial" w:cs="Arial"/>
          <w:bCs/>
          <w:sz w:val="24"/>
          <w:szCs w:val="24"/>
          <w:lang w:eastAsia="ar-SA"/>
        </w:rPr>
        <w:t xml:space="preserve"> obligatoryjne</w:t>
      </w:r>
      <w:r w:rsidRPr="00D80E1D">
        <w:rPr>
          <w:rFonts w:ascii="Arial" w:hAnsi="Arial" w:cs="Arial"/>
          <w:bCs/>
          <w:sz w:val="24"/>
          <w:szCs w:val="24"/>
          <w:lang w:eastAsia="ar-SA"/>
        </w:rPr>
        <w:t xml:space="preserve"> określone w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części III pkt 1-4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Przewodnika po ocenie wniosku, lecz nie zmieściły się w limicie środków jakie pozostały po wyborze operacji, które zajęły wyższe miejsca na liście:</w:t>
      </w:r>
    </w:p>
    <w:p w14:paraId="4B89AC0A" w14:textId="06594F32" w:rsidR="00A973D7" w:rsidRPr="00D80E1D" w:rsidRDefault="004B7451">
      <w:pPr>
        <w:pStyle w:val="Akapitzlist1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są wybierane do realizacji, jeżeli w wyniku nie zawarcia lub rozwiązania umowy na realizację innej operacji zwolnią się środki, które same lub razem z tymi, które pozostały w limicie, są wystarczające na pokrycie 100% kosztów kwalifikowalnych ustalonych po ocenie </w:t>
      </w:r>
      <w:r w:rsidR="00871F70" w:rsidRPr="00D80E1D">
        <w:rPr>
          <w:rFonts w:ascii="Arial" w:hAnsi="Arial" w:cs="Arial"/>
          <w:iCs/>
          <w:sz w:val="24"/>
          <w:szCs w:val="24"/>
          <w:lang w:eastAsia="ar-SA"/>
        </w:rPr>
        <w:t>warunku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, o którym mowa w części II pkt </w:t>
      </w:r>
      <w:r w:rsidR="00620FF1" w:rsidRPr="00D80E1D">
        <w:rPr>
          <w:rFonts w:ascii="Arial" w:hAnsi="Arial" w:cs="Arial"/>
          <w:iCs/>
          <w:sz w:val="24"/>
          <w:szCs w:val="24"/>
          <w:lang w:eastAsia="ar-SA"/>
        </w:rPr>
        <w:t>7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 Przewodnika po ocenie wniosku;</w:t>
      </w:r>
    </w:p>
    <w:p w14:paraId="7B99D804" w14:textId="77777777" w:rsidR="00A973D7" w:rsidRPr="00D80E1D" w:rsidRDefault="004B7451">
      <w:pPr>
        <w:pStyle w:val="Akapitzlist1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iCs/>
          <w:sz w:val="24"/>
          <w:szCs w:val="24"/>
          <w:lang w:eastAsia="ar-SA"/>
        </w:rPr>
        <w:t>mogą zostać wybrane do realizacji, jeżeli partner KSOW zgodzi się zrealizować operację za mniejsze środki, jakie pozostały po wyborze innych operacji lub zostały zwolnione w wyniku nie zawarcia lub rozwiązania umowy, a które nie wystarczają na pokrycie 100% kosztów, o których mowa w pkt 1.</w:t>
      </w:r>
    </w:p>
    <w:p w14:paraId="5801103B" w14:textId="77777777" w:rsidR="00A973D7" w:rsidRPr="00D80E1D" w:rsidRDefault="004B7451">
      <w:pPr>
        <w:pStyle w:val="Akapitzlist1"/>
        <w:spacing w:before="60" w:after="60" w:line="276" w:lineRule="auto"/>
        <w:ind w:left="360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iCs/>
          <w:sz w:val="24"/>
          <w:szCs w:val="24"/>
          <w:lang w:eastAsia="ar-SA"/>
        </w:rPr>
        <w:t>Po spełnieniu jednego z tych warunków</w:t>
      </w:r>
      <w:r w:rsidR="00620FF1" w:rsidRPr="00D80E1D">
        <w:rPr>
          <w:rFonts w:ascii="Arial" w:hAnsi="Arial" w:cs="Arial"/>
          <w:iCs/>
          <w:sz w:val="24"/>
          <w:szCs w:val="24"/>
          <w:lang w:eastAsia="ar-SA"/>
        </w:rPr>
        <w:t>,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 umowy na realizację tych operacji są zawierane według kolejności tych operacji na liście.</w:t>
      </w:r>
    </w:p>
    <w:p w14:paraId="3BD88E29" w14:textId="260B3852" w:rsidR="00A973D7" w:rsidRPr="00D80E1D" w:rsidRDefault="00CD4397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Właściwa j</w:t>
      </w:r>
      <w:r w:rsidR="004B7451" w:rsidRPr="00D80E1D">
        <w:rPr>
          <w:rFonts w:ascii="Arial" w:hAnsi="Arial" w:cs="Arial"/>
          <w:sz w:val="24"/>
          <w:szCs w:val="24"/>
          <w:lang w:eastAsia="ar-SA"/>
        </w:rPr>
        <w:t xml:space="preserve">ednostka ogłasza listę ocenionych operacji na swojej stronie internetowej oraz na Portalu KSOW niezwłocznie po jej sporządzeniu. </w:t>
      </w:r>
    </w:p>
    <w:p w14:paraId="7DD295DB" w14:textId="19AEAE8E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Po ogłoszeniu listy, o której mowa w ust. 11, Partner KSOW jest informowany przez</w:t>
      </w:r>
      <w:r w:rsidR="00CD4397" w:rsidRPr="00D80E1D">
        <w:rPr>
          <w:rFonts w:ascii="Arial" w:hAnsi="Arial" w:cs="Arial"/>
          <w:sz w:val="24"/>
          <w:szCs w:val="24"/>
          <w:lang w:eastAsia="ar-SA"/>
        </w:rPr>
        <w:t xml:space="preserve"> właściwą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jednostkę, </w:t>
      </w:r>
      <w:r w:rsidR="00C83AD4" w:rsidRPr="00D80E1D">
        <w:rPr>
          <w:rFonts w:ascii="Arial" w:hAnsi="Arial" w:cs="Arial"/>
          <w:sz w:val="24"/>
          <w:szCs w:val="24"/>
          <w:lang w:eastAsia="ar-SA"/>
        </w:rPr>
        <w:t>na piśmie utrwalonym w postaci papierowej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, o wyniku wyboru operacji ze wskazaniem liczby punktów otrzymanych przez operację w ramach oceny poszczególnych kryteriów wyboru operacji oraz uzasadnienia tej oceny, a także, czy operacja została wybrana, a jeżeli została wybrana – również o wysokości środków finansowych przyznanych na realizację operacji. Jeżeli </w:t>
      </w:r>
      <w:r w:rsidRPr="00D80E1D">
        <w:rPr>
          <w:rFonts w:ascii="Arial" w:hAnsi="Arial" w:cs="Arial"/>
          <w:sz w:val="24"/>
          <w:szCs w:val="24"/>
          <w:lang w:eastAsia="ar-SA"/>
        </w:rPr>
        <w:lastRenderedPageBreak/>
        <w:t xml:space="preserve">operacja nie została wybrana tylko dlatego, że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nie zmieściła się w limicie środków jakie pozostały po wyborze operacji, które zajęły wyższe miejsca na liście</w:t>
      </w:r>
      <w:r w:rsidRPr="00D80E1D">
        <w:rPr>
          <w:rFonts w:ascii="Arial" w:hAnsi="Arial" w:cs="Arial"/>
          <w:sz w:val="24"/>
          <w:szCs w:val="24"/>
          <w:lang w:eastAsia="ar-SA"/>
        </w:rPr>
        <w:t>, partner KSOW jest informowany o możliwości, o której mowa w ust. 10.</w:t>
      </w:r>
    </w:p>
    <w:p w14:paraId="12CBE008" w14:textId="5D6B4BA9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 celu uzyskania zgody, o której mowa w ust. 10</w:t>
      </w:r>
      <w:r w:rsidR="00C83AD4" w:rsidRPr="00D80E1D">
        <w:rPr>
          <w:rFonts w:ascii="Arial" w:hAnsi="Arial" w:cs="Arial"/>
          <w:sz w:val="24"/>
          <w:szCs w:val="24"/>
          <w:lang w:eastAsia="ar-SA"/>
        </w:rPr>
        <w:t xml:space="preserve"> pkt 2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83AD4" w:rsidRPr="00D80E1D">
        <w:rPr>
          <w:rFonts w:ascii="Arial" w:hAnsi="Arial" w:cs="Arial"/>
          <w:sz w:val="24"/>
          <w:szCs w:val="24"/>
          <w:lang w:eastAsia="ar-SA"/>
        </w:rPr>
        <w:t xml:space="preserve">właściwa </w:t>
      </w:r>
      <w:r w:rsidRPr="00D80E1D">
        <w:rPr>
          <w:rFonts w:ascii="Arial" w:hAnsi="Arial" w:cs="Arial"/>
          <w:sz w:val="24"/>
          <w:szCs w:val="24"/>
          <w:lang w:eastAsia="ar-SA"/>
        </w:rPr>
        <w:t>jednostka wyznacza partnerowi KSOW, którego operacja jest pierwsza w kolejności, odpowiedni termin i formę wyrażenia zgody, z zastrzeżeniem, że w przypadku braku zgody w wyznaczonym terminie lub formie, możliwość realizacji operacji zostanie przedstawiona partnerowi KSOW, którego operacja zajęła następne miejsce w kolejności na liście. Zasada ta dotyczy każdej kolejnej operacji na liście ocenionych operacji.</w:t>
      </w:r>
    </w:p>
    <w:p w14:paraId="325E54EB" w14:textId="77777777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 przypadku gdy w wyniku nie zawarcia lub rozwiązania umowy na realizację operacji ilość dostępnych środków zostanie zwiększona do wysokości wystarczającej do realizacji operacji z listy ocenionych operacji bez zmniejszenia wysokości kosztów kwalifikowalnych, stosuje się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§ 12 ust. 5.</w:t>
      </w:r>
    </w:p>
    <w:p w14:paraId="67EC962F" w14:textId="78427692" w:rsidR="00A973D7" w:rsidRPr="00D80E1D" w:rsidRDefault="004B7451">
      <w:pPr>
        <w:pStyle w:val="Akapitzlist1"/>
        <w:numPr>
          <w:ilvl w:val="0"/>
          <w:numId w:val="21"/>
        </w:numPr>
        <w:spacing w:before="60" w:after="60" w:line="276" w:lineRule="auto"/>
        <w:ind w:left="567" w:hanging="567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 przypadku operacji, która po ogłoszeniu listy ocenionych operacji nie została wybrana do realizacji, </w:t>
      </w:r>
      <w:r w:rsidR="00A47343" w:rsidRPr="00D80E1D">
        <w:rPr>
          <w:rFonts w:ascii="Arial" w:hAnsi="Arial" w:cs="Arial"/>
          <w:sz w:val="24"/>
          <w:szCs w:val="24"/>
          <w:lang w:eastAsia="ar-SA"/>
        </w:rPr>
        <w:t xml:space="preserve">właściwa </w:t>
      </w:r>
      <w:r w:rsidRPr="00D80E1D">
        <w:rPr>
          <w:rFonts w:ascii="Arial" w:hAnsi="Arial" w:cs="Arial"/>
          <w:sz w:val="24"/>
          <w:szCs w:val="24"/>
          <w:lang w:eastAsia="ar-SA"/>
        </w:rPr>
        <w:t>jednostka informuje partnera KSOW</w:t>
      </w:r>
      <w:r w:rsidR="00A47343" w:rsidRPr="00D80E1D">
        <w:rPr>
          <w:rFonts w:ascii="Arial" w:hAnsi="Arial" w:cs="Arial"/>
          <w:sz w:val="24"/>
          <w:szCs w:val="24"/>
          <w:lang w:eastAsia="ar-SA"/>
        </w:rPr>
        <w:t>, na piśmie utrwalonym w postaci papierowej,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o zakończeniu oceny oraz jej wyniku. Powiadomienie zawiera informację o spełnieniu albo niespełnieniu kryteriów, ze wskazaniem, które kryteria zostały spełnione, a które nie, liczbę punktów otrzymanych przez operację wraz z uzasadnieniem oraz pouczenie o przysługującym prawie wniesienia do sądu administracyjnego skargi na zasadach i w trybie określonych dla aktów lub czynności, o których mowa w art. 3 § 2 pkt 4 ustawy z dnia 30 sierpnia 2002 r. - Prawo o postępowaniu przed sądami administracyjnymi, zgodnie z art. 57e ust 2. ustawy ROW, a w przypadku gdy operacja nie została wybrana tylko dlatego, że 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 xml:space="preserve">nie zmieściła się w limicie środków – </w:t>
      </w:r>
      <w:r w:rsidRPr="00D80E1D">
        <w:rPr>
          <w:rFonts w:ascii="Arial" w:hAnsi="Arial" w:cs="Arial"/>
          <w:sz w:val="24"/>
          <w:szCs w:val="24"/>
          <w:lang w:eastAsia="ar-SA"/>
        </w:rPr>
        <w:t>o możliwości, o której mowa w ust. 10. W przypadku operacji, o której mowa w § 10 ust. 2, należy wyjaśnić z czego wynika brak punktów za pozostałe kryteria.</w:t>
      </w:r>
    </w:p>
    <w:p w14:paraId="7A4A689B" w14:textId="77777777" w:rsidR="00A973D7" w:rsidRPr="00D80E1D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9BF2DB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iCs/>
          <w:sz w:val="24"/>
          <w:szCs w:val="24"/>
          <w:lang w:eastAsia="ar-SA"/>
        </w:rPr>
        <w:t>§ 12.</w:t>
      </w:r>
    </w:p>
    <w:p w14:paraId="60C06870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Warunki zawarcia umowy na realizację operacji</w:t>
      </w:r>
    </w:p>
    <w:p w14:paraId="50738952" w14:textId="77777777" w:rsidR="00A973D7" w:rsidRPr="00D80E1D" w:rsidRDefault="004B7451">
      <w:pPr>
        <w:numPr>
          <w:ilvl w:val="0"/>
          <w:numId w:val="7"/>
        </w:numPr>
        <w:tabs>
          <w:tab w:val="clear" w:pos="720"/>
          <w:tab w:val="left" w:pos="567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Zgodnie z art. 57g ust. 1 ustawy</w:t>
      </w:r>
      <w:r w:rsidRPr="00D80E1D">
        <w:rPr>
          <w:rStyle w:val="Odwoanieprzypisudolnego1"/>
          <w:rFonts w:ascii="Arial" w:hAnsi="Arial" w:cs="Arial"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ROW, jednostka, która wybrała operację partnera KSOW, zawiera z nim umowę na realizację tej operacji, określającą co najmniej: </w:t>
      </w:r>
    </w:p>
    <w:p w14:paraId="7B67F98F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przedmiot operacji i termin jej realizacji; </w:t>
      </w:r>
    </w:p>
    <w:p w14:paraId="5EDDDCEE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szczegółowy zakres rzeczowo-finansowy operacji oraz sposób jej realizacji; </w:t>
      </w:r>
    </w:p>
    <w:p w14:paraId="00718B94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wysokość środków finansowych przeznaczonych na realizację operacji; </w:t>
      </w:r>
    </w:p>
    <w:p w14:paraId="1F045C92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cel operacji oraz wskaźniki jego osiągnięcia; </w:t>
      </w:r>
    </w:p>
    <w:p w14:paraId="0560228A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zobowiązania do poddania się kontrolom prowadzonym przez tę jednostkę, agencję płatniczą oraz przedstawicieli Komisji Europejskiej i innych instytucji uprawnionych do przeprowadzenia kontroli; </w:t>
      </w:r>
    </w:p>
    <w:p w14:paraId="5419AA69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warunki i tryb wypłaty środków finansowych z tytułu realizacji operacji; </w:t>
      </w:r>
    </w:p>
    <w:p w14:paraId="77AB6F05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warunki i tryb zwrotu środków finansowych otrzymanych z tytułu realizacji operacji; </w:t>
      </w:r>
    </w:p>
    <w:p w14:paraId="06CF187E" w14:textId="77777777" w:rsidR="00A973D7" w:rsidRPr="00D80E1D" w:rsidRDefault="004B7451">
      <w:pPr>
        <w:numPr>
          <w:ilvl w:val="0"/>
          <w:numId w:val="12"/>
        </w:numPr>
        <w:tabs>
          <w:tab w:val="clear" w:pos="720"/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lastRenderedPageBreak/>
        <w:t>warunki jej rozwiązania.</w:t>
      </w:r>
    </w:p>
    <w:p w14:paraId="51EB4F0C" w14:textId="77777777" w:rsidR="00A973D7" w:rsidRPr="00D80E1D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color w:val="000000"/>
          <w:sz w:val="24"/>
          <w:szCs w:val="24"/>
        </w:rPr>
        <w:t xml:space="preserve">Umowę na realizację operacji z partnerem KSOW zawiera się na formularzu, stanowiącym załącznik do ogłoszenia o konkursie, udostępnionym </w:t>
      </w:r>
      <w:r w:rsidRPr="00D80E1D">
        <w:rPr>
          <w:rFonts w:ascii="Arial" w:hAnsi="Arial" w:cs="Arial"/>
          <w:sz w:val="24"/>
          <w:szCs w:val="24"/>
        </w:rPr>
        <w:t>na Portalu KSOW, Portalu regionalnym KSOW, stronach internetowych MRiRW,</w:t>
      </w:r>
      <w:r w:rsidR="00F142CE" w:rsidRPr="00D80E1D">
        <w:rPr>
          <w:rFonts w:ascii="Arial" w:hAnsi="Arial" w:cs="Arial"/>
          <w:sz w:val="24"/>
          <w:szCs w:val="24"/>
        </w:rPr>
        <w:t xml:space="preserve"> CDR</w:t>
      </w:r>
      <w:r w:rsidRPr="00D80E1D">
        <w:rPr>
          <w:rFonts w:ascii="Arial" w:hAnsi="Arial" w:cs="Arial"/>
          <w:sz w:val="24"/>
          <w:szCs w:val="24"/>
        </w:rPr>
        <w:t xml:space="preserve"> i urzędów marszałkowskich.</w:t>
      </w:r>
    </w:p>
    <w:p w14:paraId="4B445ED1" w14:textId="2A9CE8E5" w:rsidR="00F142CE" w:rsidRPr="00D80E1D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Podmiot</w:t>
      </w:r>
      <w:r w:rsidR="00F142CE" w:rsidRPr="00D80E1D">
        <w:rPr>
          <w:rFonts w:ascii="Arial" w:hAnsi="Arial" w:cs="Arial"/>
          <w:sz w:val="24"/>
          <w:szCs w:val="24"/>
          <w:lang w:eastAsia="ar-SA"/>
        </w:rPr>
        <w:t>ami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właściwym</w:t>
      </w:r>
      <w:r w:rsidR="00F142CE" w:rsidRPr="00D80E1D">
        <w:rPr>
          <w:rFonts w:ascii="Arial" w:hAnsi="Arial" w:cs="Arial"/>
          <w:sz w:val="24"/>
          <w:szCs w:val="24"/>
          <w:lang w:eastAsia="ar-SA"/>
        </w:rPr>
        <w:t>i</w:t>
      </w:r>
      <w:r w:rsidRPr="00D80E1D">
        <w:rPr>
          <w:rFonts w:ascii="Arial" w:hAnsi="Arial" w:cs="Arial"/>
          <w:sz w:val="24"/>
          <w:szCs w:val="24"/>
          <w:lang w:eastAsia="ar-SA"/>
        </w:rPr>
        <w:t xml:space="preserve"> do zawarcia z partnerem KSOW umowy na realizację operacji </w:t>
      </w:r>
      <w:r w:rsidR="00F142CE" w:rsidRPr="00D80E1D">
        <w:rPr>
          <w:rFonts w:ascii="Arial" w:hAnsi="Arial" w:cs="Arial"/>
          <w:sz w:val="24"/>
          <w:szCs w:val="24"/>
          <w:lang w:eastAsia="ar-SA"/>
        </w:rPr>
        <w:t>są:</w:t>
      </w:r>
    </w:p>
    <w:p w14:paraId="18F66181" w14:textId="77777777" w:rsidR="00F142CE" w:rsidRPr="00D80E1D" w:rsidRDefault="00F142CE" w:rsidP="00D80E1D">
      <w:pPr>
        <w:tabs>
          <w:tab w:val="left" w:pos="426"/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1) CDR jako jednostka centralna oraz</w:t>
      </w:r>
    </w:p>
    <w:p w14:paraId="3F0742B8" w14:textId="5AE10794" w:rsidR="00A973D7" w:rsidRPr="00D80E1D" w:rsidRDefault="00F142CE" w:rsidP="00D80E1D">
      <w:pPr>
        <w:tabs>
          <w:tab w:val="left" w:pos="426"/>
          <w:tab w:val="left" w:pos="1136"/>
        </w:tabs>
        <w:spacing w:before="60" w:after="60" w:line="276" w:lineRule="auto"/>
        <w:ind w:left="720"/>
        <w:jc w:val="both"/>
        <w:rPr>
          <w:rFonts w:ascii="Arial" w:hAnsi="Arial" w:cs="Arial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2) </w:t>
      </w:r>
      <w:r w:rsidR="004B7451" w:rsidRPr="00D80E1D">
        <w:rPr>
          <w:rFonts w:ascii="Arial" w:hAnsi="Arial" w:cs="Arial"/>
          <w:sz w:val="24"/>
          <w:szCs w:val="24"/>
          <w:lang w:eastAsia="ar-SA"/>
        </w:rPr>
        <w:t>jednostk</w:t>
      </w:r>
      <w:r w:rsidRPr="00D80E1D">
        <w:rPr>
          <w:rFonts w:ascii="Arial" w:hAnsi="Arial" w:cs="Arial"/>
          <w:sz w:val="24"/>
          <w:szCs w:val="24"/>
          <w:lang w:eastAsia="ar-SA"/>
        </w:rPr>
        <w:t>i</w:t>
      </w:r>
      <w:r w:rsidR="004B7451" w:rsidRPr="00D80E1D">
        <w:rPr>
          <w:rFonts w:ascii="Arial" w:hAnsi="Arial" w:cs="Arial"/>
          <w:sz w:val="24"/>
          <w:szCs w:val="24"/>
          <w:lang w:eastAsia="ar-SA"/>
        </w:rPr>
        <w:t xml:space="preserve"> regionaln</w:t>
      </w:r>
      <w:r w:rsidRPr="00D80E1D">
        <w:rPr>
          <w:rFonts w:ascii="Arial" w:hAnsi="Arial" w:cs="Arial"/>
          <w:sz w:val="24"/>
          <w:szCs w:val="24"/>
          <w:lang w:eastAsia="ar-SA"/>
        </w:rPr>
        <w:t>e</w:t>
      </w:r>
      <w:r w:rsidR="004B7451" w:rsidRPr="00D80E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7451" w:rsidRPr="00D80E1D">
        <w:rPr>
          <w:rFonts w:ascii="Arial" w:hAnsi="Arial" w:cs="Arial"/>
          <w:sz w:val="24"/>
          <w:szCs w:val="24"/>
        </w:rPr>
        <w:t>lub podmiot</w:t>
      </w:r>
      <w:r w:rsidRPr="00D80E1D">
        <w:rPr>
          <w:rFonts w:ascii="Arial" w:hAnsi="Arial" w:cs="Arial"/>
          <w:sz w:val="24"/>
          <w:szCs w:val="24"/>
        </w:rPr>
        <w:t>y</w:t>
      </w:r>
      <w:r w:rsidR="004B7451" w:rsidRPr="00D80E1D">
        <w:rPr>
          <w:rFonts w:ascii="Arial" w:hAnsi="Arial" w:cs="Arial"/>
          <w:sz w:val="24"/>
          <w:szCs w:val="24"/>
        </w:rPr>
        <w:t>, któr</w:t>
      </w:r>
      <w:r w:rsidRPr="00D80E1D">
        <w:rPr>
          <w:rFonts w:ascii="Arial" w:hAnsi="Arial" w:cs="Arial"/>
          <w:sz w:val="24"/>
          <w:szCs w:val="24"/>
        </w:rPr>
        <w:t>ym</w:t>
      </w:r>
      <w:r w:rsidR="004B7451" w:rsidRPr="00D80E1D">
        <w:rPr>
          <w:rFonts w:ascii="Arial" w:hAnsi="Arial" w:cs="Arial"/>
          <w:sz w:val="24"/>
          <w:szCs w:val="24"/>
        </w:rPr>
        <w:t xml:space="preserve"> samorząd</w:t>
      </w:r>
      <w:r w:rsidRPr="00D80E1D">
        <w:rPr>
          <w:rFonts w:ascii="Arial" w:hAnsi="Arial" w:cs="Arial"/>
          <w:sz w:val="24"/>
          <w:szCs w:val="24"/>
        </w:rPr>
        <w:t>y</w:t>
      </w:r>
      <w:r w:rsidR="004B7451" w:rsidRPr="00D80E1D">
        <w:rPr>
          <w:rFonts w:ascii="Arial" w:hAnsi="Arial" w:cs="Arial"/>
          <w:sz w:val="24"/>
          <w:szCs w:val="24"/>
        </w:rPr>
        <w:t xml:space="preserve"> województw powierzył</w:t>
      </w:r>
      <w:r w:rsidRPr="00D80E1D">
        <w:rPr>
          <w:rFonts w:ascii="Arial" w:hAnsi="Arial" w:cs="Arial"/>
          <w:sz w:val="24"/>
          <w:szCs w:val="24"/>
        </w:rPr>
        <w:t>y</w:t>
      </w:r>
      <w:r w:rsidR="004B7451" w:rsidRPr="00D80E1D">
        <w:rPr>
          <w:rFonts w:ascii="Arial" w:hAnsi="Arial" w:cs="Arial"/>
          <w:sz w:val="24"/>
          <w:szCs w:val="24"/>
        </w:rPr>
        <w:t xml:space="preserve"> wykonywanie zadań jednost</w:t>
      </w:r>
      <w:r w:rsidRPr="00D80E1D">
        <w:rPr>
          <w:rFonts w:ascii="Arial" w:hAnsi="Arial" w:cs="Arial"/>
          <w:sz w:val="24"/>
          <w:szCs w:val="24"/>
        </w:rPr>
        <w:t>ek</w:t>
      </w:r>
      <w:r w:rsidR="004B7451" w:rsidRPr="00D80E1D">
        <w:rPr>
          <w:rFonts w:ascii="Arial" w:hAnsi="Arial" w:cs="Arial"/>
          <w:sz w:val="24"/>
          <w:szCs w:val="24"/>
        </w:rPr>
        <w:t xml:space="preserve"> regionaln</w:t>
      </w:r>
      <w:r w:rsidRPr="00D80E1D">
        <w:rPr>
          <w:rFonts w:ascii="Arial" w:hAnsi="Arial" w:cs="Arial"/>
          <w:sz w:val="24"/>
          <w:szCs w:val="24"/>
        </w:rPr>
        <w:t>ych</w:t>
      </w:r>
      <w:r w:rsidR="004B7451" w:rsidRPr="00D80E1D">
        <w:rPr>
          <w:rFonts w:ascii="Arial" w:hAnsi="Arial" w:cs="Arial"/>
          <w:sz w:val="24"/>
          <w:szCs w:val="24"/>
        </w:rPr>
        <w:t>.</w:t>
      </w:r>
    </w:p>
    <w:p w14:paraId="149750CF" w14:textId="618181CE" w:rsidR="00A973D7" w:rsidRPr="00D80E1D" w:rsidRDefault="00F142CE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Właściwa j</w:t>
      </w:r>
      <w:r w:rsidR="004B7451" w:rsidRPr="00D80E1D">
        <w:rPr>
          <w:rFonts w:ascii="Arial" w:hAnsi="Arial" w:cs="Arial"/>
          <w:sz w:val="24"/>
          <w:szCs w:val="24"/>
          <w:lang w:eastAsia="ar-SA"/>
        </w:rPr>
        <w:t>ednostka, w terminie nie dłuższym niż 21 dni od dnia ogłoszenia listy ocenionych operacji, o którym mowa w § 11 ust. 11, zawiera umowę z partnerem KSOW.</w:t>
      </w:r>
    </w:p>
    <w:p w14:paraId="0C03BF03" w14:textId="62971042" w:rsidR="00A973D7" w:rsidRPr="00D80E1D" w:rsidRDefault="004B7451">
      <w:pPr>
        <w:numPr>
          <w:ilvl w:val="0"/>
          <w:numId w:val="7"/>
        </w:numPr>
        <w:tabs>
          <w:tab w:val="clear" w:pos="720"/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 xml:space="preserve">W przypadku nie zawarcia albo rozwiązania umowy, </w:t>
      </w:r>
      <w:r w:rsidR="00C83AD4" w:rsidRPr="00D80E1D">
        <w:rPr>
          <w:rFonts w:ascii="Arial" w:hAnsi="Arial" w:cs="Arial"/>
          <w:sz w:val="24"/>
          <w:szCs w:val="24"/>
          <w:lang w:eastAsia="ar-SA"/>
        </w:rPr>
        <w:t xml:space="preserve">właściwa </w:t>
      </w:r>
      <w:r w:rsidRPr="00D80E1D">
        <w:rPr>
          <w:rFonts w:ascii="Arial" w:hAnsi="Arial" w:cs="Arial"/>
          <w:sz w:val="24"/>
          <w:szCs w:val="24"/>
          <w:lang w:eastAsia="ar-SA"/>
        </w:rPr>
        <w:t>jednostka wybiera do realizacji kolejną operację według uzyskanych punktów z listy ocenionych operacji</w:t>
      </w:r>
      <w:r w:rsidRPr="00D80E1D">
        <w:rPr>
          <w:rFonts w:ascii="Arial" w:hAnsi="Arial" w:cs="Arial"/>
          <w:iCs/>
          <w:sz w:val="24"/>
          <w:szCs w:val="24"/>
          <w:lang w:eastAsia="ar-SA"/>
        </w:rPr>
        <w:t>, biorąc pod uwagę w szczególności termin jej realizacji oraz czas jaki pozostał do dnia wskazanego w ogłoszeniu o konkursie, jako dzień zakończenia realizacji wszystkich operacji w ramach konkursu, a także ilość dostępnych środków.</w:t>
      </w:r>
    </w:p>
    <w:p w14:paraId="06C39735" w14:textId="77777777" w:rsidR="00A973D7" w:rsidRPr="00D80E1D" w:rsidRDefault="00A973D7">
      <w:pPr>
        <w:spacing w:before="60" w:after="60" w:line="276" w:lineRule="auto"/>
        <w:ind w:left="360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88C79D0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13.</w:t>
      </w:r>
    </w:p>
    <w:p w14:paraId="6029E4D2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Skarga do sądu administracyjnego</w:t>
      </w:r>
    </w:p>
    <w:p w14:paraId="423C3856" w14:textId="77777777" w:rsidR="00A973D7" w:rsidRPr="00D80E1D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  <w:tab w:val="left" w:pos="510"/>
        </w:tabs>
        <w:spacing w:before="60" w:after="6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D80E1D">
        <w:rPr>
          <w:rFonts w:ascii="Arial" w:hAnsi="Arial" w:cs="Arial"/>
          <w:sz w:val="24"/>
          <w:szCs w:val="24"/>
        </w:rPr>
        <w:t>Partnerowi KSOW przysługuje prawo wniesienia do sądu administracyjnego skargi na zasadach i w trybie określonych dla aktów lub czynności, o których mowa w art. 3 § 2 pkt 4 ustawy z dnia 30 sierpnia 2002 r. – Prawo o postępowaniu przed sądami administracyjnymi, w przypadkach określonych art. 57d. ust. 8 oraz 57e. ust. 2 ustawy ROW, tj. gdy:</w:t>
      </w:r>
    </w:p>
    <w:p w14:paraId="1B4A123D" w14:textId="33B447E8" w:rsidR="00A973D7" w:rsidRPr="00D80E1D" w:rsidRDefault="00F142CE">
      <w:pPr>
        <w:pStyle w:val="Akapitzlist1"/>
        <w:numPr>
          <w:ilvl w:val="0"/>
          <w:numId w:val="24"/>
        </w:num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właściwa </w:t>
      </w:r>
      <w:r w:rsidR="004B7451" w:rsidRPr="00D80E1D">
        <w:rPr>
          <w:rFonts w:ascii="Arial" w:hAnsi="Arial" w:cs="Arial"/>
          <w:sz w:val="24"/>
          <w:szCs w:val="24"/>
        </w:rPr>
        <w:t>jednostka poinformował</w:t>
      </w:r>
      <w:r w:rsidRPr="00D80E1D">
        <w:rPr>
          <w:rFonts w:ascii="Arial" w:hAnsi="Arial" w:cs="Arial"/>
          <w:sz w:val="24"/>
          <w:szCs w:val="24"/>
        </w:rPr>
        <w:t>a</w:t>
      </w:r>
      <w:r w:rsidR="004B7451" w:rsidRPr="00D80E1D">
        <w:rPr>
          <w:rFonts w:ascii="Arial" w:hAnsi="Arial" w:cs="Arial"/>
          <w:sz w:val="24"/>
          <w:szCs w:val="24"/>
        </w:rPr>
        <w:t xml:space="preserve"> partnera KSOW, </w:t>
      </w:r>
      <w:r w:rsidRPr="00D80E1D">
        <w:rPr>
          <w:rFonts w:ascii="Arial" w:hAnsi="Arial" w:cs="Arial"/>
          <w:sz w:val="24"/>
          <w:szCs w:val="24"/>
        </w:rPr>
        <w:t>na piśmie utrwalonym w postaci papierowej</w:t>
      </w:r>
      <w:r w:rsidR="004B7451" w:rsidRPr="00D80E1D">
        <w:rPr>
          <w:rFonts w:ascii="Arial" w:hAnsi="Arial" w:cs="Arial"/>
          <w:sz w:val="24"/>
          <w:szCs w:val="24"/>
        </w:rPr>
        <w:t>, o niespełnieniu warunków wyboru operacji, wskazując które z warunków nie zostały spełnione oraz uzasadnienie tego stwierdzenia;</w:t>
      </w:r>
    </w:p>
    <w:p w14:paraId="03AA5D38" w14:textId="35A36920" w:rsidR="00A973D7" w:rsidRPr="00D80E1D" w:rsidRDefault="00EC7A2F">
      <w:pPr>
        <w:pStyle w:val="Akapitzlist1"/>
        <w:numPr>
          <w:ilvl w:val="0"/>
          <w:numId w:val="24"/>
        </w:num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 xml:space="preserve">właściwa </w:t>
      </w:r>
      <w:r w:rsidR="004B7451" w:rsidRPr="00D80E1D">
        <w:rPr>
          <w:rFonts w:ascii="Arial" w:hAnsi="Arial" w:cs="Arial"/>
          <w:sz w:val="24"/>
          <w:szCs w:val="24"/>
        </w:rPr>
        <w:t>jednostka poinformował</w:t>
      </w:r>
      <w:r w:rsidRPr="00D80E1D">
        <w:rPr>
          <w:rFonts w:ascii="Arial" w:hAnsi="Arial" w:cs="Arial"/>
          <w:sz w:val="24"/>
          <w:szCs w:val="24"/>
        </w:rPr>
        <w:t>a</w:t>
      </w:r>
      <w:r w:rsidR="004B7451" w:rsidRPr="00D80E1D">
        <w:rPr>
          <w:rFonts w:ascii="Arial" w:hAnsi="Arial" w:cs="Arial"/>
          <w:sz w:val="24"/>
          <w:szCs w:val="24"/>
        </w:rPr>
        <w:t xml:space="preserve"> partnera KSOW, </w:t>
      </w:r>
      <w:r w:rsidRPr="00D80E1D">
        <w:rPr>
          <w:rFonts w:ascii="Arial" w:hAnsi="Arial" w:cs="Arial"/>
          <w:sz w:val="24"/>
          <w:szCs w:val="24"/>
        </w:rPr>
        <w:t>na piśmie utrwalonym w postaci papierowej</w:t>
      </w:r>
      <w:r w:rsidR="004B7451" w:rsidRPr="00D80E1D">
        <w:rPr>
          <w:rFonts w:ascii="Arial" w:hAnsi="Arial" w:cs="Arial"/>
          <w:sz w:val="24"/>
          <w:szCs w:val="24"/>
        </w:rPr>
        <w:t xml:space="preserve">, że jego operacja otrzymała negatywną ocenę pod względem spełnienia kryteriów wyboru operacji i w związku z tym nie została wybrana. </w:t>
      </w:r>
    </w:p>
    <w:p w14:paraId="39C6E385" w14:textId="77777777" w:rsidR="00A973D7" w:rsidRPr="00D80E1D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450"/>
        </w:tabs>
        <w:spacing w:before="60" w:after="6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D80E1D">
        <w:rPr>
          <w:rFonts w:ascii="Arial" w:hAnsi="Arial" w:cs="Arial"/>
          <w:sz w:val="24"/>
          <w:szCs w:val="24"/>
        </w:rPr>
        <w:t>Negatywną oceną operacji pod względem spełnienia kryteriów wyboru operacji jest ocena, w wyniku której:</w:t>
      </w:r>
    </w:p>
    <w:p w14:paraId="1E13254F" w14:textId="77777777" w:rsidR="00A973D7" w:rsidRPr="00D80E1D" w:rsidRDefault="004B7451">
      <w:pPr>
        <w:pStyle w:val="Akapitzlist1"/>
        <w:numPr>
          <w:ilvl w:val="0"/>
          <w:numId w:val="3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Cs w:val="24"/>
        </w:rPr>
      </w:pPr>
      <w:r w:rsidRPr="00D80E1D">
        <w:rPr>
          <w:rFonts w:ascii="Arial" w:hAnsi="Arial" w:cs="Arial"/>
          <w:sz w:val="24"/>
          <w:szCs w:val="24"/>
        </w:rPr>
        <w:t>operacja nie uzyskała wymaganej liczby punktów, na skutek czego nie może być wybrana;</w:t>
      </w:r>
    </w:p>
    <w:p w14:paraId="5F8AFFD2" w14:textId="5904C85D" w:rsidR="00A973D7" w:rsidRPr="00D80E1D" w:rsidRDefault="004B7451">
      <w:pPr>
        <w:pStyle w:val="Akapitzlist1"/>
        <w:numPr>
          <w:ilvl w:val="0"/>
          <w:numId w:val="3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Cs w:val="24"/>
        </w:rPr>
      </w:pPr>
      <w:r w:rsidRPr="00D80E1D">
        <w:rPr>
          <w:rFonts w:ascii="Arial" w:hAnsi="Arial" w:cs="Arial"/>
          <w:sz w:val="24"/>
          <w:szCs w:val="24"/>
        </w:rPr>
        <w:t>operacja uzyskała wymaganą liczbę punktów, lecz nie mieści się w limicie środków dostępnych na realizacje operacji w ramach działania w</w:t>
      </w:r>
      <w:r w:rsidR="00A921DC" w:rsidRPr="00D80E1D">
        <w:rPr>
          <w:rFonts w:ascii="Arial" w:hAnsi="Arial" w:cs="Arial"/>
          <w:sz w:val="24"/>
          <w:szCs w:val="24"/>
        </w:rPr>
        <w:t xml:space="preserve"> danej</w:t>
      </w:r>
      <w:r w:rsidRPr="00D80E1D">
        <w:rPr>
          <w:rFonts w:ascii="Arial" w:hAnsi="Arial" w:cs="Arial"/>
          <w:sz w:val="24"/>
          <w:szCs w:val="24"/>
        </w:rPr>
        <w:t xml:space="preserve"> jednostce, po przeniesieniu niewykorzystanych środków z innych działań.</w:t>
      </w:r>
    </w:p>
    <w:p w14:paraId="7284F700" w14:textId="1626CA5F" w:rsidR="00A973D7" w:rsidRPr="00D80E1D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lastRenderedPageBreak/>
        <w:t>W przypadku gdy operacja nie mieści się w limicie środków przewidzianych na realizacj</w:t>
      </w:r>
      <w:r w:rsidR="00EC7A2F" w:rsidRPr="00D80E1D">
        <w:rPr>
          <w:rFonts w:ascii="Arial" w:hAnsi="Arial" w:cs="Arial"/>
          <w:sz w:val="24"/>
          <w:szCs w:val="24"/>
        </w:rPr>
        <w:t>ę</w:t>
      </w:r>
      <w:r w:rsidRPr="00D80E1D">
        <w:rPr>
          <w:rFonts w:ascii="Arial" w:hAnsi="Arial" w:cs="Arial"/>
          <w:sz w:val="24"/>
          <w:szCs w:val="24"/>
        </w:rPr>
        <w:t xml:space="preserve"> operacji w ramach działania w</w:t>
      </w:r>
      <w:r w:rsidR="00EC7A2F" w:rsidRPr="00D80E1D">
        <w:rPr>
          <w:rFonts w:ascii="Arial" w:hAnsi="Arial" w:cs="Arial"/>
          <w:sz w:val="24"/>
          <w:szCs w:val="24"/>
        </w:rPr>
        <w:t xml:space="preserve"> danej</w:t>
      </w:r>
      <w:r w:rsidRPr="00D80E1D">
        <w:rPr>
          <w:rFonts w:ascii="Arial" w:hAnsi="Arial" w:cs="Arial"/>
          <w:sz w:val="24"/>
          <w:szCs w:val="24"/>
        </w:rPr>
        <w:t xml:space="preserve"> jednostce, w zakresie których złożono wniosek, okoliczność ta nie może stanowić wyłącznej przesłanki skorzystania z prawa wniesienia skargi do sądu administracyjnego.</w:t>
      </w:r>
    </w:p>
    <w:p w14:paraId="7204A16D" w14:textId="77777777" w:rsidR="00A973D7" w:rsidRPr="00D80E1D" w:rsidRDefault="004B7451">
      <w:pPr>
        <w:pStyle w:val="Akapitzlist1"/>
        <w:numPr>
          <w:ilvl w:val="2"/>
          <w:numId w:val="7"/>
        </w:numPr>
        <w:tabs>
          <w:tab w:val="clear" w:pos="720"/>
          <w:tab w:val="left" w:pos="39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D80E1D">
        <w:rPr>
          <w:rFonts w:ascii="Arial" w:hAnsi="Arial" w:cs="Arial"/>
          <w:sz w:val="24"/>
          <w:szCs w:val="24"/>
        </w:rPr>
        <w:t>Szczegółowe zasady i tryb składania skarg do sądu administracyjnego określają przepisy ustawy z dnia 30 sierpnia 2002 r. – Prawo o postępowaniu przed sądami administracyjnym</w:t>
      </w:r>
      <w:r w:rsidR="00BA206A" w:rsidRPr="00D80E1D">
        <w:rPr>
          <w:rFonts w:ascii="Arial" w:hAnsi="Arial" w:cs="Arial"/>
          <w:sz w:val="24"/>
          <w:szCs w:val="24"/>
        </w:rPr>
        <w:t>i</w:t>
      </w:r>
      <w:r w:rsidRPr="00D80E1D">
        <w:rPr>
          <w:rFonts w:ascii="Arial" w:hAnsi="Arial" w:cs="Arial"/>
          <w:sz w:val="24"/>
          <w:szCs w:val="24"/>
        </w:rPr>
        <w:t xml:space="preserve"> (Dz. U. z 2019 r. poz. 2325</w:t>
      </w:r>
      <w:r w:rsidR="00BA206A" w:rsidRPr="00D80E1D">
        <w:rPr>
          <w:rFonts w:ascii="Arial" w:hAnsi="Arial" w:cs="Arial"/>
          <w:sz w:val="24"/>
          <w:szCs w:val="24"/>
        </w:rPr>
        <w:t>, z późn. zm.</w:t>
      </w:r>
      <w:r w:rsidRPr="00D80E1D">
        <w:rPr>
          <w:rFonts w:ascii="Arial" w:hAnsi="Arial" w:cs="Arial"/>
          <w:sz w:val="24"/>
          <w:szCs w:val="24"/>
        </w:rPr>
        <w:t>).</w:t>
      </w:r>
    </w:p>
    <w:p w14:paraId="36B1B820" w14:textId="77777777" w:rsidR="00A973D7" w:rsidRPr="00D80E1D" w:rsidRDefault="00A973D7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5AF18242" w14:textId="77777777" w:rsidR="00A973D7" w:rsidRPr="00D80E1D" w:rsidRDefault="004B7451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D80E1D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D80E1D">
        <w:rPr>
          <w:rFonts w:ascii="Arial" w:hAnsi="Arial" w:cs="Arial"/>
          <w:b/>
          <w:bCs/>
          <w:sz w:val="24"/>
          <w:szCs w:val="24"/>
          <w:lang w:eastAsia="ar-SA"/>
        </w:rPr>
        <w:t>14</w:t>
      </w:r>
    </w:p>
    <w:p w14:paraId="7E1F079F" w14:textId="77777777" w:rsidR="00A973D7" w:rsidRPr="00D80E1D" w:rsidRDefault="004B7451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14:paraId="07746350" w14:textId="77777777" w:rsidR="00A973D7" w:rsidRPr="00D80E1D" w:rsidRDefault="00A973D7">
      <w:pPr>
        <w:pStyle w:val="Akapitzlist1"/>
        <w:tabs>
          <w:tab w:val="left" w:pos="0"/>
        </w:tabs>
        <w:spacing w:before="60" w:after="60" w:line="276" w:lineRule="auto"/>
        <w:ind w:left="426" w:hanging="6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712B3FB" w14:textId="77777777" w:rsidR="00A973D7" w:rsidRPr="00D80E1D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Regulamin konkursu może ulegać zmianom w trakcie trwania konkursu. Do czasu rozstrzygnięcia konkursu Regulamin nie może być zmieniany w sposób skutkujący nierównym traktowaniem partnerów KSOW, chyba, że konieczność jego zmiany wynika z odrębnych przepisów, z tym że zmiany te nie mogą mieć negatywnego wpływu na rozpatrzenie wniosku złożonego przed ich wprowadzeniem.</w:t>
      </w:r>
    </w:p>
    <w:p w14:paraId="438F5556" w14:textId="337BEC85" w:rsidR="00A973D7" w:rsidRPr="00D80E1D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W przypadku zmiany Regulaminu konkursu, która może mieć wpływ na przygotowanie wniosku o wybór operacji, termin na złożenie tego wniosku ulega odpowiedniemu wydłużeniu, a informację w tej sprawie niezwłocznie podaje się do publicznej wiadomości na stronach internetowych, na których uprzednio został zamieszczony Regulamin, wraz z uzasadnieniem wprowadzonej zmiany i terminem od kiedy obowiązuje.</w:t>
      </w:r>
    </w:p>
    <w:p w14:paraId="6CC9A413" w14:textId="77777777" w:rsidR="00A973D7" w:rsidRPr="00D80E1D" w:rsidRDefault="004B7451">
      <w:pPr>
        <w:pStyle w:val="Akapitzlist1"/>
        <w:numPr>
          <w:ilvl w:val="2"/>
          <w:numId w:val="32"/>
        </w:numPr>
        <w:tabs>
          <w:tab w:val="left" w:pos="0"/>
          <w:tab w:val="left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</w:rPr>
        <w:t>Konkurs może zostać anulowany z podaniem przyczyny.</w:t>
      </w:r>
    </w:p>
    <w:p w14:paraId="0EA852F5" w14:textId="77777777" w:rsidR="00A973D7" w:rsidRPr="00D80E1D" w:rsidRDefault="00A973D7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Toc437609566"/>
      <w:bookmarkEnd w:id="1"/>
    </w:p>
    <w:p w14:paraId="6A8343C3" w14:textId="77777777" w:rsidR="00A973D7" w:rsidRPr="00D80E1D" w:rsidRDefault="004B7451">
      <w:pPr>
        <w:spacing w:before="60" w:after="60" w:line="276" w:lineRule="auto"/>
        <w:ind w:hanging="215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D80E1D">
        <w:rPr>
          <w:rFonts w:ascii="Arial" w:hAnsi="Arial" w:cs="Arial"/>
          <w:b/>
          <w:sz w:val="24"/>
          <w:szCs w:val="24"/>
        </w:rPr>
        <w:t>Załącznik</w:t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  <w:r w:rsidRPr="00D80E1D">
        <w:rPr>
          <w:rFonts w:ascii="Arial" w:hAnsi="Arial" w:cs="Arial"/>
          <w:sz w:val="24"/>
          <w:szCs w:val="24"/>
        </w:rPr>
        <w:tab/>
      </w:r>
    </w:p>
    <w:p w14:paraId="4378F225" w14:textId="0589DE6D" w:rsidR="00A973D7" w:rsidRDefault="004B7451" w:rsidP="00D80E1D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D80E1D">
        <w:rPr>
          <w:rFonts w:ascii="Arial" w:hAnsi="Arial" w:cs="Arial"/>
          <w:sz w:val="24"/>
          <w:szCs w:val="24"/>
          <w:lang w:eastAsia="ar-SA"/>
        </w:rPr>
        <w:t>„Przewodnik po ocenie wniosku.</w:t>
      </w:r>
      <w:r w:rsidRPr="00D80E1D">
        <w:rPr>
          <w:rFonts w:ascii="Arial" w:hAnsi="Arial" w:cs="Arial"/>
          <w:sz w:val="24"/>
          <w:szCs w:val="24"/>
        </w:rPr>
        <w:t xml:space="preserve"> Zasady oceny wniosku i operacji pod względem spełnienia wymogów formalnych, warunków oraz kryteriów wyboru operacji w ramach Planu Działania Krajowej Sieci Obszarów Wiejskich na lata 2014–2020 Plan operacyjny na lata 202</w:t>
      </w:r>
      <w:r w:rsidR="003F017D" w:rsidRPr="00D80E1D">
        <w:rPr>
          <w:rFonts w:ascii="Arial" w:hAnsi="Arial" w:cs="Arial"/>
          <w:sz w:val="24"/>
          <w:szCs w:val="24"/>
        </w:rPr>
        <w:t>2</w:t>
      </w:r>
      <w:r w:rsidRPr="00D80E1D">
        <w:rPr>
          <w:rFonts w:ascii="Arial" w:hAnsi="Arial" w:cs="Arial"/>
          <w:sz w:val="24"/>
          <w:szCs w:val="24"/>
        </w:rPr>
        <w:t>–202</w:t>
      </w:r>
      <w:r w:rsidR="003F017D" w:rsidRPr="00D80E1D">
        <w:rPr>
          <w:rFonts w:ascii="Arial" w:hAnsi="Arial" w:cs="Arial"/>
          <w:sz w:val="24"/>
          <w:szCs w:val="24"/>
        </w:rPr>
        <w:t>3</w:t>
      </w:r>
      <w:r w:rsidRPr="00D80E1D">
        <w:rPr>
          <w:rFonts w:ascii="Arial" w:hAnsi="Arial" w:cs="Arial"/>
          <w:sz w:val="24"/>
          <w:szCs w:val="24"/>
          <w:lang w:eastAsia="ar-SA"/>
        </w:rPr>
        <w:t>”</w:t>
      </w:r>
    </w:p>
    <w:sectPr w:rsidR="00A973D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6E27" w14:textId="77777777" w:rsidR="00E83108" w:rsidRDefault="00E83108">
      <w:r>
        <w:separator/>
      </w:r>
    </w:p>
  </w:endnote>
  <w:endnote w:type="continuationSeparator" w:id="0">
    <w:p w14:paraId="4A6F9537" w14:textId="77777777" w:rsidR="00E83108" w:rsidRDefault="00E8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D944" w14:textId="166A937E" w:rsidR="002D5D65" w:rsidRDefault="002D5D6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8758C">
      <w:rPr>
        <w:noProof/>
      </w:rPr>
      <w:t>11</w:t>
    </w:r>
    <w:r>
      <w:fldChar w:fldCharType="end"/>
    </w:r>
  </w:p>
  <w:p w14:paraId="6E5CC1B8" w14:textId="77777777" w:rsidR="002D5D65" w:rsidRDefault="002D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91FA" w14:textId="77777777" w:rsidR="00E83108" w:rsidRDefault="00E83108">
      <w:r>
        <w:separator/>
      </w:r>
    </w:p>
  </w:footnote>
  <w:footnote w:type="continuationSeparator" w:id="0">
    <w:p w14:paraId="386DFE7E" w14:textId="77777777" w:rsidR="00E83108" w:rsidRDefault="00E8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0F87" w14:textId="77777777" w:rsidR="002D5D65" w:rsidRDefault="002D5D65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E80B1" w14:textId="77777777" w:rsidR="002D5D65" w:rsidRDefault="002D5D65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34895"/>
    <w:multiLevelType w:val="multilevel"/>
    <w:tmpl w:val="71FC5D26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535CD"/>
    <w:multiLevelType w:val="multilevel"/>
    <w:tmpl w:val="684A3BCE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  <w:sz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A256D02"/>
    <w:multiLevelType w:val="hybridMultilevel"/>
    <w:tmpl w:val="862CA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F204A"/>
    <w:multiLevelType w:val="multilevel"/>
    <w:tmpl w:val="F7004432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A2339C"/>
    <w:multiLevelType w:val="multilevel"/>
    <w:tmpl w:val="6F80E3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22CED"/>
    <w:multiLevelType w:val="multilevel"/>
    <w:tmpl w:val="84682A9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ahom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4C36"/>
    <w:multiLevelType w:val="multilevel"/>
    <w:tmpl w:val="0906742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847500"/>
    <w:multiLevelType w:val="multilevel"/>
    <w:tmpl w:val="988CA6F2"/>
    <w:lvl w:ilvl="0">
      <w:start w:val="6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336A84"/>
    <w:multiLevelType w:val="multilevel"/>
    <w:tmpl w:val="0BAC1A60"/>
    <w:lvl w:ilvl="0">
      <w:start w:val="1"/>
      <w:numFmt w:val="decimal"/>
      <w:lvlText w:val="%1."/>
      <w:lvlJc w:val="left"/>
      <w:pPr>
        <w:ind w:left="720" w:hanging="360"/>
      </w:pPr>
      <w:rPr>
        <w:b w:val="0"/>
        <w:kern w:val="2"/>
      </w:r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404D"/>
    <w:multiLevelType w:val="multilevel"/>
    <w:tmpl w:val="14A8BDB8"/>
    <w:lvl w:ilvl="0">
      <w:start w:val="1"/>
      <w:numFmt w:val="decimal"/>
      <w:lvlText w:val="%1)"/>
      <w:lvlJc w:val="left"/>
      <w:pPr>
        <w:ind w:left="862" w:hanging="360"/>
      </w:pPr>
      <w:rPr>
        <w:rFonts w:eastAsia="font333" w:cs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D761A9"/>
    <w:multiLevelType w:val="multilevel"/>
    <w:tmpl w:val="D038A2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14" w15:restartNumberingAfterBreak="0">
    <w:nsid w:val="25F97AFF"/>
    <w:multiLevelType w:val="multilevel"/>
    <w:tmpl w:val="CA720F02"/>
    <w:lvl w:ilvl="0">
      <w:start w:val="1"/>
      <w:numFmt w:val="decimal"/>
      <w:lvlText w:val="%1)"/>
      <w:lvlJc w:val="left"/>
      <w:pPr>
        <w:ind w:left="1026" w:hanging="360"/>
      </w:pPr>
      <w:rPr>
        <w:rFonts w:eastAsia="Calibri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33B138ED"/>
    <w:multiLevelType w:val="multilevel"/>
    <w:tmpl w:val="21E82B74"/>
    <w:lvl w:ilvl="0">
      <w:start w:val="1"/>
      <w:numFmt w:val="decimal"/>
      <w:lvlText w:val="%1)"/>
      <w:lvlJc w:val="left"/>
      <w:pPr>
        <w:tabs>
          <w:tab w:val="num" w:pos="290"/>
        </w:tabs>
        <w:ind w:left="1010" w:hanging="360"/>
      </w:pPr>
    </w:lvl>
    <w:lvl w:ilvl="1">
      <w:start w:val="1"/>
      <w:numFmt w:val="lowerLetter"/>
      <w:lvlText w:val="%2."/>
      <w:lvlJc w:val="left"/>
      <w:pPr>
        <w:tabs>
          <w:tab w:val="num" w:pos="29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9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29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2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29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29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29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290"/>
        </w:tabs>
        <w:ind w:left="6770" w:hanging="180"/>
      </w:pPr>
    </w:lvl>
  </w:abstractNum>
  <w:abstractNum w:abstractNumId="16" w15:restartNumberingAfterBreak="0">
    <w:nsid w:val="33B1403B"/>
    <w:multiLevelType w:val="multilevel"/>
    <w:tmpl w:val="CDE0831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ahom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02F4"/>
    <w:multiLevelType w:val="multilevel"/>
    <w:tmpl w:val="02A4AB4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F43F2"/>
    <w:multiLevelType w:val="multilevel"/>
    <w:tmpl w:val="DE04C4A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35249E"/>
    <w:multiLevelType w:val="multilevel"/>
    <w:tmpl w:val="E3ACD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54C3320"/>
    <w:multiLevelType w:val="multilevel"/>
    <w:tmpl w:val="34029D2A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sz w:val="24"/>
      </w:rPr>
    </w:lvl>
  </w:abstractNum>
  <w:abstractNum w:abstractNumId="21" w15:restartNumberingAfterBreak="0">
    <w:nsid w:val="4599502E"/>
    <w:multiLevelType w:val="multilevel"/>
    <w:tmpl w:val="671E72C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59DE"/>
    <w:multiLevelType w:val="hybridMultilevel"/>
    <w:tmpl w:val="B3928C94"/>
    <w:lvl w:ilvl="0" w:tplc="4F96BB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E1E0837"/>
    <w:multiLevelType w:val="multilevel"/>
    <w:tmpl w:val="916C5FC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94809"/>
    <w:multiLevelType w:val="multilevel"/>
    <w:tmpl w:val="89B206E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46F8"/>
    <w:multiLevelType w:val="multilevel"/>
    <w:tmpl w:val="16005B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810"/>
    <w:multiLevelType w:val="hybridMultilevel"/>
    <w:tmpl w:val="69F079B2"/>
    <w:lvl w:ilvl="0" w:tplc="3F807F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9A9"/>
    <w:multiLevelType w:val="multilevel"/>
    <w:tmpl w:val="82D489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4B3864"/>
    <w:multiLevelType w:val="multilevel"/>
    <w:tmpl w:val="0D9A307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F42202"/>
    <w:multiLevelType w:val="multilevel"/>
    <w:tmpl w:val="B50E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57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31" w15:restartNumberingAfterBreak="0">
    <w:nsid w:val="65802C61"/>
    <w:multiLevelType w:val="multilevel"/>
    <w:tmpl w:val="80A24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</w:abstractNum>
  <w:abstractNum w:abstractNumId="32" w15:restartNumberingAfterBreak="0">
    <w:nsid w:val="6D5B7FBC"/>
    <w:multiLevelType w:val="multilevel"/>
    <w:tmpl w:val="5F744C5E"/>
    <w:lvl w:ilvl="0">
      <w:start w:val="2"/>
      <w:numFmt w:val="decimal"/>
      <w:lvlText w:val="%1."/>
      <w:lvlJc w:val="left"/>
      <w:pPr>
        <w:ind w:left="10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405"/>
    <w:multiLevelType w:val="multilevel"/>
    <w:tmpl w:val="14A4305C"/>
    <w:lvl w:ilvl="0">
      <w:start w:val="1"/>
      <w:numFmt w:val="lowerLetter"/>
      <w:lvlText w:val="%1)"/>
      <w:lvlJc w:val="left"/>
      <w:pPr>
        <w:ind w:left="1068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107" w:hanging="360"/>
      </w:pPr>
    </w:lvl>
    <w:lvl w:ilvl="2">
      <w:start w:val="1"/>
      <w:numFmt w:val="lowerRoman"/>
      <w:lvlText w:val="%3."/>
      <w:lvlJc w:val="right"/>
      <w:pPr>
        <w:ind w:left="1827" w:hanging="180"/>
      </w:pPr>
    </w:lvl>
    <w:lvl w:ilvl="3">
      <w:start w:val="1"/>
      <w:numFmt w:val="decimal"/>
      <w:lvlText w:val="%4."/>
      <w:lvlJc w:val="left"/>
      <w:pPr>
        <w:ind w:left="2547" w:hanging="360"/>
      </w:pPr>
    </w:lvl>
    <w:lvl w:ilvl="4">
      <w:start w:val="1"/>
      <w:numFmt w:val="lowerLetter"/>
      <w:lvlText w:val="%5."/>
      <w:lvlJc w:val="left"/>
      <w:pPr>
        <w:ind w:left="3267" w:hanging="360"/>
      </w:pPr>
    </w:lvl>
    <w:lvl w:ilvl="5">
      <w:start w:val="1"/>
      <w:numFmt w:val="lowerRoman"/>
      <w:lvlText w:val="%6."/>
      <w:lvlJc w:val="right"/>
      <w:pPr>
        <w:ind w:left="3987" w:hanging="180"/>
      </w:pPr>
    </w:lvl>
    <w:lvl w:ilvl="6">
      <w:start w:val="1"/>
      <w:numFmt w:val="decimal"/>
      <w:lvlText w:val="%7."/>
      <w:lvlJc w:val="left"/>
      <w:pPr>
        <w:ind w:left="4707" w:hanging="360"/>
      </w:pPr>
    </w:lvl>
    <w:lvl w:ilvl="7">
      <w:start w:val="1"/>
      <w:numFmt w:val="lowerLetter"/>
      <w:lvlText w:val="%8."/>
      <w:lvlJc w:val="left"/>
      <w:pPr>
        <w:ind w:left="5427" w:hanging="360"/>
      </w:pPr>
    </w:lvl>
    <w:lvl w:ilvl="8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8174D20"/>
    <w:multiLevelType w:val="multilevel"/>
    <w:tmpl w:val="F71C880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5C63B4"/>
    <w:multiLevelType w:val="multilevel"/>
    <w:tmpl w:val="5402586C"/>
    <w:lvl w:ilvl="0">
      <w:start w:val="1"/>
      <w:numFmt w:val="decimal"/>
      <w:lvlText w:val="%1)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6" w15:restartNumberingAfterBreak="0">
    <w:nsid w:val="7B1D6709"/>
    <w:multiLevelType w:val="multilevel"/>
    <w:tmpl w:val="39CE14D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35518"/>
    <w:multiLevelType w:val="multilevel"/>
    <w:tmpl w:val="3A5684E6"/>
    <w:lvl w:ilvl="0">
      <w:start w:val="1"/>
      <w:numFmt w:val="decimal"/>
      <w:lvlText w:val="%1)"/>
      <w:lvlJc w:val="left"/>
      <w:pPr>
        <w:ind w:left="872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>
      <w:start w:val="1"/>
      <w:numFmt w:val="lowerRoman"/>
      <w:lvlText w:val="%3."/>
      <w:lvlJc w:val="right"/>
      <w:pPr>
        <w:ind w:left="2388" w:hanging="180"/>
      </w:pPr>
    </w:lvl>
    <w:lvl w:ilvl="3">
      <w:start w:val="1"/>
      <w:numFmt w:val="decimal"/>
      <w:lvlText w:val="%4."/>
      <w:lvlJc w:val="left"/>
      <w:pPr>
        <w:ind w:left="3108" w:hanging="360"/>
      </w:pPr>
    </w:lvl>
    <w:lvl w:ilvl="4">
      <w:start w:val="1"/>
      <w:numFmt w:val="lowerLetter"/>
      <w:lvlText w:val="%5."/>
      <w:lvlJc w:val="left"/>
      <w:pPr>
        <w:ind w:left="3828" w:hanging="360"/>
      </w:pPr>
    </w:lvl>
    <w:lvl w:ilvl="5">
      <w:start w:val="1"/>
      <w:numFmt w:val="lowerRoman"/>
      <w:lvlText w:val="%6."/>
      <w:lvlJc w:val="right"/>
      <w:pPr>
        <w:ind w:left="4548" w:hanging="180"/>
      </w:pPr>
    </w:lvl>
    <w:lvl w:ilvl="6">
      <w:start w:val="1"/>
      <w:numFmt w:val="decimal"/>
      <w:lvlText w:val="%7."/>
      <w:lvlJc w:val="left"/>
      <w:pPr>
        <w:ind w:left="5268" w:hanging="360"/>
      </w:pPr>
    </w:lvl>
    <w:lvl w:ilvl="7">
      <w:start w:val="1"/>
      <w:numFmt w:val="lowerLetter"/>
      <w:lvlText w:val="%8."/>
      <w:lvlJc w:val="left"/>
      <w:pPr>
        <w:ind w:left="5988" w:hanging="360"/>
      </w:pPr>
    </w:lvl>
    <w:lvl w:ilvl="8">
      <w:start w:val="1"/>
      <w:numFmt w:val="lowerRoman"/>
      <w:lvlText w:val="%9."/>
      <w:lvlJc w:val="right"/>
      <w:pPr>
        <w:ind w:left="6708" w:hanging="180"/>
      </w:pPr>
    </w:lvl>
  </w:abstractNum>
  <w:abstractNum w:abstractNumId="38" w15:restartNumberingAfterBreak="0">
    <w:nsid w:val="7E5312AD"/>
    <w:multiLevelType w:val="hybridMultilevel"/>
    <w:tmpl w:val="3670C5EC"/>
    <w:lvl w:ilvl="0" w:tplc="10DAEA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AB3866"/>
    <w:multiLevelType w:val="hybridMultilevel"/>
    <w:tmpl w:val="AB3E19D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F867CF4"/>
    <w:multiLevelType w:val="multilevel"/>
    <w:tmpl w:val="C83AD88A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0"/>
  </w:num>
  <w:num w:numId="3">
    <w:abstractNumId w:val="8"/>
  </w:num>
  <w:num w:numId="4">
    <w:abstractNumId w:val="29"/>
  </w:num>
  <w:num w:numId="5">
    <w:abstractNumId w:val="34"/>
  </w:num>
  <w:num w:numId="6">
    <w:abstractNumId w:val="7"/>
  </w:num>
  <w:num w:numId="7">
    <w:abstractNumId w:val="30"/>
  </w:num>
  <w:num w:numId="8">
    <w:abstractNumId w:val="14"/>
  </w:num>
  <w:num w:numId="9">
    <w:abstractNumId w:val="12"/>
  </w:num>
  <w:num w:numId="10">
    <w:abstractNumId w:val="36"/>
  </w:num>
  <w:num w:numId="11">
    <w:abstractNumId w:val="15"/>
  </w:num>
  <w:num w:numId="12">
    <w:abstractNumId w:val="13"/>
  </w:num>
  <w:num w:numId="13">
    <w:abstractNumId w:val="3"/>
  </w:num>
  <w:num w:numId="14">
    <w:abstractNumId w:val="25"/>
  </w:num>
  <w:num w:numId="15">
    <w:abstractNumId w:val="26"/>
  </w:num>
  <w:num w:numId="16">
    <w:abstractNumId w:val="17"/>
  </w:num>
  <w:num w:numId="17">
    <w:abstractNumId w:val="9"/>
  </w:num>
  <w:num w:numId="18">
    <w:abstractNumId w:val="6"/>
  </w:num>
  <w:num w:numId="19">
    <w:abstractNumId w:val="23"/>
  </w:num>
  <w:num w:numId="20">
    <w:abstractNumId w:val="18"/>
  </w:num>
  <w:num w:numId="21">
    <w:abstractNumId w:val="5"/>
  </w:num>
  <w:num w:numId="22">
    <w:abstractNumId w:val="28"/>
  </w:num>
  <w:num w:numId="23">
    <w:abstractNumId w:val="16"/>
  </w:num>
  <w:num w:numId="24">
    <w:abstractNumId w:val="2"/>
  </w:num>
  <w:num w:numId="25">
    <w:abstractNumId w:val="33"/>
  </w:num>
  <w:num w:numId="26">
    <w:abstractNumId w:val="21"/>
  </w:num>
  <w:num w:numId="27">
    <w:abstractNumId w:val="24"/>
  </w:num>
  <w:num w:numId="28">
    <w:abstractNumId w:val="32"/>
  </w:num>
  <w:num w:numId="29">
    <w:abstractNumId w:val="10"/>
  </w:num>
  <w:num w:numId="30">
    <w:abstractNumId w:val="37"/>
  </w:num>
  <w:num w:numId="31">
    <w:abstractNumId w:val="40"/>
  </w:num>
  <w:num w:numId="32">
    <w:abstractNumId w:val="31"/>
  </w:num>
  <w:num w:numId="33">
    <w:abstractNumId w:val="19"/>
  </w:num>
  <w:num w:numId="34">
    <w:abstractNumId w:val="0"/>
  </w:num>
  <w:num w:numId="35">
    <w:abstractNumId w:val="27"/>
  </w:num>
  <w:num w:numId="36">
    <w:abstractNumId w:val="39"/>
  </w:num>
  <w:num w:numId="37">
    <w:abstractNumId w:val="22"/>
  </w:num>
  <w:num w:numId="38">
    <w:abstractNumId w:val="1"/>
  </w:num>
  <w:num w:numId="39">
    <w:abstractNumId w:val="11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D7"/>
    <w:rsid w:val="00004D82"/>
    <w:rsid w:val="00007BE6"/>
    <w:rsid w:val="00032B39"/>
    <w:rsid w:val="00060A78"/>
    <w:rsid w:val="00083AB3"/>
    <w:rsid w:val="000965A2"/>
    <w:rsid w:val="000A511B"/>
    <w:rsid w:val="000D393D"/>
    <w:rsid w:val="000D60C7"/>
    <w:rsid w:val="00115415"/>
    <w:rsid w:val="001214AF"/>
    <w:rsid w:val="0013590D"/>
    <w:rsid w:val="00136B18"/>
    <w:rsid w:val="0015342B"/>
    <w:rsid w:val="00162655"/>
    <w:rsid w:val="00167C78"/>
    <w:rsid w:val="00170E16"/>
    <w:rsid w:val="00172174"/>
    <w:rsid w:val="001930F4"/>
    <w:rsid w:val="001A1161"/>
    <w:rsid w:val="001C3FC6"/>
    <w:rsid w:val="001E28C4"/>
    <w:rsid w:val="001E55AF"/>
    <w:rsid w:val="001E6F9D"/>
    <w:rsid w:val="002001F9"/>
    <w:rsid w:val="00203C3C"/>
    <w:rsid w:val="0022432E"/>
    <w:rsid w:val="0023591D"/>
    <w:rsid w:val="00253262"/>
    <w:rsid w:val="00266F32"/>
    <w:rsid w:val="00281B40"/>
    <w:rsid w:val="002B3E84"/>
    <w:rsid w:val="002C551C"/>
    <w:rsid w:val="002D5D65"/>
    <w:rsid w:val="002D7B65"/>
    <w:rsid w:val="002E7515"/>
    <w:rsid w:val="00303604"/>
    <w:rsid w:val="00322208"/>
    <w:rsid w:val="00325C73"/>
    <w:rsid w:val="0033076C"/>
    <w:rsid w:val="0034027E"/>
    <w:rsid w:val="0034208A"/>
    <w:rsid w:val="003D4BDE"/>
    <w:rsid w:val="003F017D"/>
    <w:rsid w:val="003F56B1"/>
    <w:rsid w:val="0041739B"/>
    <w:rsid w:val="0046094F"/>
    <w:rsid w:val="00477402"/>
    <w:rsid w:val="004A2DDF"/>
    <w:rsid w:val="004B7451"/>
    <w:rsid w:val="004D0025"/>
    <w:rsid w:val="004D6A27"/>
    <w:rsid w:val="004E5971"/>
    <w:rsid w:val="004F176B"/>
    <w:rsid w:val="00550769"/>
    <w:rsid w:val="00577796"/>
    <w:rsid w:val="00594F81"/>
    <w:rsid w:val="005960A3"/>
    <w:rsid w:val="005969A7"/>
    <w:rsid w:val="005A0EF9"/>
    <w:rsid w:val="005A4021"/>
    <w:rsid w:val="005B02F5"/>
    <w:rsid w:val="005B44DE"/>
    <w:rsid w:val="005D4556"/>
    <w:rsid w:val="005D548B"/>
    <w:rsid w:val="006019D9"/>
    <w:rsid w:val="00614B84"/>
    <w:rsid w:val="00620FF1"/>
    <w:rsid w:val="006D5503"/>
    <w:rsid w:val="006E2965"/>
    <w:rsid w:val="006F012D"/>
    <w:rsid w:val="006F7453"/>
    <w:rsid w:val="00711046"/>
    <w:rsid w:val="00724496"/>
    <w:rsid w:val="00732306"/>
    <w:rsid w:val="0076586E"/>
    <w:rsid w:val="0076768D"/>
    <w:rsid w:val="0078608E"/>
    <w:rsid w:val="0078758C"/>
    <w:rsid w:val="007B2EBC"/>
    <w:rsid w:val="00812EBE"/>
    <w:rsid w:val="00815C7E"/>
    <w:rsid w:val="00842BBD"/>
    <w:rsid w:val="00871F70"/>
    <w:rsid w:val="0088356D"/>
    <w:rsid w:val="00895540"/>
    <w:rsid w:val="008F7A89"/>
    <w:rsid w:val="00917165"/>
    <w:rsid w:val="009175E9"/>
    <w:rsid w:val="00930A40"/>
    <w:rsid w:val="0093478B"/>
    <w:rsid w:val="00934869"/>
    <w:rsid w:val="00961B65"/>
    <w:rsid w:val="00966353"/>
    <w:rsid w:val="009702A4"/>
    <w:rsid w:val="0097585F"/>
    <w:rsid w:val="00991851"/>
    <w:rsid w:val="009B64BE"/>
    <w:rsid w:val="009C5BC1"/>
    <w:rsid w:val="009D25F2"/>
    <w:rsid w:val="009E670D"/>
    <w:rsid w:val="00A027EA"/>
    <w:rsid w:val="00A02CFF"/>
    <w:rsid w:val="00A1545A"/>
    <w:rsid w:val="00A24C0F"/>
    <w:rsid w:val="00A32781"/>
    <w:rsid w:val="00A47343"/>
    <w:rsid w:val="00A655C5"/>
    <w:rsid w:val="00A66153"/>
    <w:rsid w:val="00A73E6E"/>
    <w:rsid w:val="00A91AB2"/>
    <w:rsid w:val="00A921DC"/>
    <w:rsid w:val="00A973D7"/>
    <w:rsid w:val="00AE04EF"/>
    <w:rsid w:val="00AE6D59"/>
    <w:rsid w:val="00B547A1"/>
    <w:rsid w:val="00B54973"/>
    <w:rsid w:val="00B66FB2"/>
    <w:rsid w:val="00B76248"/>
    <w:rsid w:val="00B77638"/>
    <w:rsid w:val="00B90783"/>
    <w:rsid w:val="00BA206A"/>
    <w:rsid w:val="00BA4075"/>
    <w:rsid w:val="00BB7F8C"/>
    <w:rsid w:val="00BC50AA"/>
    <w:rsid w:val="00BE21DB"/>
    <w:rsid w:val="00BF100B"/>
    <w:rsid w:val="00BF6F62"/>
    <w:rsid w:val="00C059D9"/>
    <w:rsid w:val="00C40D69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397"/>
    <w:rsid w:val="00CD781C"/>
    <w:rsid w:val="00CE2B01"/>
    <w:rsid w:val="00D23E02"/>
    <w:rsid w:val="00D57CED"/>
    <w:rsid w:val="00D80E1D"/>
    <w:rsid w:val="00D90C22"/>
    <w:rsid w:val="00DA2819"/>
    <w:rsid w:val="00DB5D39"/>
    <w:rsid w:val="00DC0BA3"/>
    <w:rsid w:val="00DE6E9C"/>
    <w:rsid w:val="00DF1FE4"/>
    <w:rsid w:val="00E04063"/>
    <w:rsid w:val="00E1361B"/>
    <w:rsid w:val="00E1395C"/>
    <w:rsid w:val="00E4181B"/>
    <w:rsid w:val="00E44F14"/>
    <w:rsid w:val="00E76EB9"/>
    <w:rsid w:val="00E83108"/>
    <w:rsid w:val="00E86C40"/>
    <w:rsid w:val="00E97653"/>
    <w:rsid w:val="00EC7A2F"/>
    <w:rsid w:val="00EF40F6"/>
    <w:rsid w:val="00EF5C7E"/>
    <w:rsid w:val="00F06A8D"/>
    <w:rsid w:val="00F142CE"/>
    <w:rsid w:val="00F20881"/>
    <w:rsid w:val="00F5523E"/>
    <w:rsid w:val="00F57E10"/>
    <w:rsid w:val="00F71637"/>
    <w:rsid w:val="00F71C0A"/>
    <w:rsid w:val="00FB647E"/>
    <w:rsid w:val="00FB672C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CEC6-2F8D-4063-9AB8-5542B8BC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7642</Words>
  <Characters>45853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Kamiński Igor</cp:lastModifiedBy>
  <cp:revision>4</cp:revision>
  <cp:lastPrinted>2021-12-13T13:18:00Z</cp:lastPrinted>
  <dcterms:created xsi:type="dcterms:W3CDTF">2021-12-30T08:01:00Z</dcterms:created>
  <dcterms:modified xsi:type="dcterms:W3CDTF">2022-01-11T12:55:00Z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